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leGrid"/>
        <w:tblW w:w="9377" w:type="dxa"/>
        <w:tblInd w:w="279" w:type="dxa"/>
        <w:tblLook w:val="04A0"/>
      </w:tblPr>
      <w:tblGrid>
        <w:gridCol w:w="2951"/>
        <w:gridCol w:w="1363"/>
        <w:gridCol w:w="1791"/>
        <w:gridCol w:w="1291"/>
        <w:gridCol w:w="2207"/>
      </w:tblGrid>
      <w:tr w:rsidR="00514B6D" w:rsidRPr="00CA082B" w:rsidTr="00FD6B75">
        <w:tc>
          <w:tcPr>
            <w:tcW w:w="9377" w:type="dxa"/>
            <w:gridSpan w:val="5"/>
          </w:tcPr>
          <w:p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:rsidTr="00FD6B75">
        <w:tc>
          <w:tcPr>
            <w:tcW w:w="9377" w:type="dxa"/>
            <w:gridSpan w:val="5"/>
          </w:tcPr>
          <w:p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57141" w:rsidRPr="00734C13" w:rsidRDefault="00514B6D" w:rsidP="003C213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734C13">
              <w:rPr>
                <w:rFonts w:ascii="Times New Roman" w:hAnsi="Times New Roman" w:cs="Times New Roman"/>
              </w:rPr>
              <w:t xml:space="preserve">Funcția publică de  execuție: </w:t>
            </w:r>
            <w:r w:rsidR="00734C13" w:rsidRPr="00734C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Consilier, clasa I, gradul profesional superior cu ID post 354853 în cadrul Biroului Avizare </w:t>
            </w:r>
            <w:r w:rsidR="006C5352" w:rsidRPr="00734C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Conformități</w:t>
            </w:r>
            <w:r w:rsidR="00734C13" w:rsidRPr="00734C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PUG/PUD/PUZ si Certificări</w:t>
            </w:r>
          </w:p>
          <w:p w:rsidR="003367EE" w:rsidRPr="00CA082B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:rsidTr="00FD6B75">
        <w:tc>
          <w:tcPr>
            <w:tcW w:w="9377" w:type="dxa"/>
            <w:gridSpan w:val="5"/>
          </w:tcPr>
          <w:p w:rsidR="00DE26CA" w:rsidRPr="00CA082B" w:rsidRDefault="00DE26CA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3C42" w:rsidRPr="003D2749" w:rsidRDefault="003D2749" w:rsidP="003D274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kern w:val="1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Vă implicați </w:t>
            </w:r>
            <w:r w:rsidR="00CF3C42" w:rsidRPr="003D2749">
              <w:rPr>
                <w:rFonts w:ascii="Times New Roman" w:hAnsi="Times New Roman" w:cs="Times New Roman"/>
                <w:b/>
                <w:bCs/>
                <w:i/>
                <w:iCs/>
              </w:rPr>
              <w:t>î</w:t>
            </w:r>
            <w:r w:rsidR="006C5352" w:rsidRPr="003D27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 </w:t>
            </w:r>
            <w:r w:rsidR="006C5352" w:rsidRPr="003D27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o-RO"/>
              </w:rPr>
              <w:t>planificarea spațială a municipiului Timișoara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o-RO"/>
              </w:rPr>
              <w:t xml:space="preserve"> </w:t>
            </w:r>
            <w:r w:rsidR="006C5352" w:rsidRPr="003D27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o-RO"/>
              </w:rPr>
              <w:t>cu trasarea liniilor directoare de  dezvoltare urbană și metropolitană</w:t>
            </w:r>
          </w:p>
          <w:p w:rsidR="003D2749" w:rsidRPr="003D2749" w:rsidRDefault="003D2749" w:rsidP="003D274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kern w:val="16"/>
                <w:lang w:eastAsia="ro-RO"/>
              </w:rPr>
            </w:pPr>
            <w:r w:rsidRPr="003D2749">
              <w:rPr>
                <w:rFonts w:ascii="Times New Roman" w:hAnsi="Times New Roman" w:cs="Times New Roman"/>
                <w:b/>
                <w:i/>
              </w:rPr>
              <w:t>Verificați, analizați și documentați PUZuri și PUDuri, elaborați rapoartele tehnice ce stau la baza proiectelor de hotărâri ale consiliului local cu privire la acestea</w:t>
            </w:r>
          </w:p>
          <w:p w:rsidR="003D2749" w:rsidRPr="003D2749" w:rsidRDefault="003D2749" w:rsidP="003D274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kern w:val="16"/>
                <w:lang w:eastAsia="ro-RO"/>
              </w:rPr>
            </w:pPr>
            <w:r w:rsidRPr="003D2749">
              <w:rPr>
                <w:rFonts w:ascii="Times New Roman" w:hAnsi="Times New Roman" w:cs="Times New Roman"/>
                <w:b/>
                <w:i/>
              </w:rPr>
              <w:t>Acordați asistență internă şi externă în domeniul amenajării teritoriului, planificării spaţiale, respectiv dezvoltării urbane</w:t>
            </w:r>
          </w:p>
          <w:p w:rsidR="00734C13" w:rsidRPr="00CF3C42" w:rsidRDefault="00734C13" w:rsidP="00664A13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:rsidTr="00FD6B75">
        <w:tc>
          <w:tcPr>
            <w:tcW w:w="9377" w:type="dxa"/>
            <w:gridSpan w:val="5"/>
          </w:tcPr>
          <w:p w:rsidR="003367EE" w:rsidRDefault="003367E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:rsidR="006C5352" w:rsidRPr="006C5352" w:rsidRDefault="006C5352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Studii universitare </w:t>
            </w:r>
            <w:r w:rsidRPr="006C5352">
              <w:rPr>
                <w:rFonts w:ascii="Times New Roman" w:eastAsia="Calibri" w:hAnsi="Times New Roman" w:cs="Times New Roman"/>
                <w:color w:val="000000"/>
              </w:rPr>
              <w:t>de licență  absolvite cu diplomă de licență  sau echivalentă în una din specializările cuprinse în   domeniul</w:t>
            </w:r>
            <w:r w:rsidRP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urbanism, arhitectură sau construcţii</w:t>
            </w:r>
            <w:r w:rsidR="00C86C9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-Constructii Civile,Industriale si Agricole</w:t>
            </w:r>
            <w:r w:rsidRP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;</w:t>
            </w:r>
          </w:p>
          <w:p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MsOffice- nivel mediu; </w:t>
            </w:r>
          </w:p>
          <w:p w:rsidR="00664A13" w:rsidRPr="00664A13" w:rsidRDefault="00664A13" w:rsidP="00664A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Limbi străine (necesitate şi nivel de cunoaștere ):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Limba engleza -nivel mediu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(scris, vorbit, citit);</w:t>
            </w:r>
          </w:p>
          <w:p w:rsidR="00664A13" w:rsidRPr="00664A13" w:rsidRDefault="00664A13" w:rsidP="00664A13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Vechime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 xml:space="preserve"> în specialitatea studiilor necesare exercitării funcției publice: 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minimum </w:t>
            </w:r>
            <w:r w:rsid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7</w:t>
            </w:r>
            <w:r w:rsidRPr="00664A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an</w:t>
            </w:r>
            <w:r w:rsidR="006C535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i</w:t>
            </w:r>
            <w:r w:rsidRPr="00664A13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FB08C7" w:rsidRPr="00CA082B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FD6B75">
        <w:tc>
          <w:tcPr>
            <w:tcW w:w="9377" w:type="dxa"/>
            <w:gridSpan w:val="5"/>
            <w:tcBorders>
              <w:bottom w:val="single" w:sz="4" w:space="0" w:color="auto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FD6B75">
        <w:tc>
          <w:tcPr>
            <w:tcW w:w="9377" w:type="dxa"/>
            <w:gridSpan w:val="5"/>
            <w:tcBorders>
              <w:bottom w:val="nil"/>
            </w:tcBorders>
          </w:tcPr>
          <w:p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IT</w:t>
            </w:r>
          </w:p>
          <w:p w:rsidR="00896303" w:rsidRPr="00CA082B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:rsidR="00896303" w:rsidRDefault="00896303" w:rsidP="008963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  <w:p w:rsidR="00E85A1F" w:rsidRPr="00CA082B" w:rsidRDefault="00E85A1F" w:rsidP="00E85A1F">
            <w:pPr>
              <w:pStyle w:val="ListParagraph"/>
              <w:ind w:left="24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:rsidTr="00FD6B75">
        <w:tc>
          <w:tcPr>
            <w:tcW w:w="9377" w:type="dxa"/>
            <w:gridSpan w:val="5"/>
            <w:tcBorders>
              <w:top w:val="nil"/>
              <w:bottom w:val="nil"/>
            </w:tcBorders>
          </w:tcPr>
          <w:p w:rsidR="006C5352" w:rsidRPr="00EA74E8" w:rsidRDefault="00896303" w:rsidP="00EA74E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  <w:r w:rsidR="00E06273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514B6D" w:rsidRPr="00CA082B" w:rsidTr="00FD6B75">
        <w:tc>
          <w:tcPr>
            <w:tcW w:w="9377" w:type="dxa"/>
            <w:gridSpan w:val="5"/>
            <w:tcBorders>
              <w:top w:val="nil"/>
            </w:tcBorders>
          </w:tcPr>
          <w:p w:rsidR="00E06273" w:rsidRPr="00CA082B" w:rsidRDefault="00E06273" w:rsidP="00E0627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suplimentare</w:t>
            </w:r>
          </w:p>
          <w:p w:rsidR="00514B6D" w:rsidRPr="00CA082B" w:rsidRDefault="008262F2" w:rsidP="00896303">
            <w:pPr>
              <w:jc w:val="both"/>
              <w:rPr>
                <w:rFonts w:ascii="Times New Roman" w:hAnsi="Times New Roman" w:cs="Times New Roman"/>
              </w:rPr>
            </w:pPr>
            <w:r w:rsidRPr="008262F2">
              <w:rPr>
                <w:rFonts w:ascii="Times New Roman" w:hAnsi="Times New Roman" w:cs="Times New Roman"/>
              </w:rPr>
              <w:t>In cadrul concursului se desfășoară prob</w:t>
            </w:r>
            <w:r w:rsidR="006C5352">
              <w:rPr>
                <w:rFonts w:ascii="Times New Roman" w:hAnsi="Times New Roman" w:cs="Times New Roman"/>
              </w:rPr>
              <w:t>a</w:t>
            </w:r>
            <w:r w:rsidRPr="008262F2">
              <w:rPr>
                <w:rFonts w:ascii="Times New Roman" w:hAnsi="Times New Roman" w:cs="Times New Roman"/>
              </w:rPr>
              <w:t xml:space="preserve"> suplimentar</w:t>
            </w:r>
            <w:r w:rsidR="006C5352">
              <w:rPr>
                <w:rFonts w:ascii="Times New Roman" w:hAnsi="Times New Roman" w:cs="Times New Roman"/>
              </w:rPr>
              <w:t>ă</w:t>
            </w:r>
            <w:r w:rsidRPr="008262F2">
              <w:rPr>
                <w:rFonts w:ascii="Times New Roman" w:hAnsi="Times New Roman" w:cs="Times New Roman"/>
              </w:rPr>
              <w:t xml:space="preserve"> de testare a  competențelor în domeniul tehnologiei informației, astfel:</w:t>
            </w:r>
          </w:p>
        </w:tc>
      </w:tr>
      <w:tr w:rsidR="00E06273" w:rsidRPr="00CA082B" w:rsidTr="00FD6B75">
        <w:tc>
          <w:tcPr>
            <w:tcW w:w="3037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088" w:type="dxa"/>
          </w:tcPr>
          <w:p w:rsidR="00E06273" w:rsidRPr="00CA082B" w:rsidRDefault="00E06273" w:rsidP="00E062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664A13" w:rsidRPr="00CA082B" w:rsidTr="00FD6B75">
        <w:tc>
          <w:tcPr>
            <w:tcW w:w="3037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88" w:type="dxa"/>
          </w:tcPr>
          <w:p w:rsidR="00664A13" w:rsidRPr="00CA082B" w:rsidRDefault="00664A13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8262F2" w:rsidRPr="00CA082B" w:rsidTr="00FD6B75">
        <w:tc>
          <w:tcPr>
            <w:tcW w:w="9377" w:type="dxa"/>
            <w:gridSpan w:val="5"/>
            <w:tcBorders>
              <w:bottom w:val="nil"/>
            </w:tcBorders>
          </w:tcPr>
          <w:p w:rsidR="008262F2" w:rsidRPr="00CA082B" w:rsidRDefault="008262F2" w:rsidP="008262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Pr="00CA082B">
              <w:t xml:space="preserve"> 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instituției- Bd. C.D.Loga nr.1 </w:t>
            </w:r>
          </w:p>
          <w:p w:rsidR="008262F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candidaților și verificarea identității. Verificarea identității candidaților se face numai pe baza buletinului, a cărții de identitate sau a oricărui document care atestă identitatea, potrivit legii. </w:t>
            </w:r>
          </w:p>
          <w:p w:rsidR="006C5352" w:rsidRPr="00CA082B" w:rsidRDefault="008262F2" w:rsidP="008262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 care nu sunt prezenți la efectuarea apelului nominal ori care nu pot face dovada identității prin prezentarea buletinului, a cărții de identitate sau a oricărui document care să ateste identitatea sunt considerați absenți</w:t>
            </w:r>
          </w:p>
        </w:tc>
      </w:tr>
      <w:tr w:rsidR="008262F2" w:rsidRPr="00CA082B" w:rsidTr="00FD6B75">
        <w:tc>
          <w:tcPr>
            <w:tcW w:w="9377" w:type="dxa"/>
            <w:gridSpan w:val="5"/>
            <w:tcBorders>
              <w:top w:val="nil"/>
            </w:tcBorders>
          </w:tcPr>
          <w:p w:rsidR="008262F2" w:rsidRPr="00CA082B" w:rsidRDefault="008262F2" w:rsidP="008262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:rsidR="008262F2" w:rsidRPr="00A70705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:rsidR="008262F2" w:rsidRPr="00CA082B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scrise.</w:t>
            </w:r>
          </w:p>
        </w:tc>
      </w:tr>
      <w:tr w:rsidR="008262F2" w:rsidRPr="00CA082B" w:rsidTr="00FD6B75">
        <w:tc>
          <w:tcPr>
            <w:tcW w:w="9377" w:type="dxa"/>
            <w:gridSpan w:val="5"/>
          </w:tcPr>
          <w:p w:rsidR="008262F2" w:rsidRPr="00CA082B" w:rsidRDefault="008262F2" w:rsidP="008262F2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Bibliografia și tematica de concurs</w:t>
            </w:r>
          </w:p>
          <w:p w:rsidR="008262F2" w:rsidRPr="00FD6B75" w:rsidRDefault="008262F2" w:rsidP="008262F2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României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Titlul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II ale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părţii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VI-a din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Ordonanţa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urgenţă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57/2019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Codul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administrative,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Guvernului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137/2000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prevenirea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sancționarea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tuturor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formelor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discriminare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nr. 202/2002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egalitatea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șanse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tratament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între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femei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bărbați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și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D6B75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D6B7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8262F2" w:rsidRPr="00FD6B75" w:rsidRDefault="008262F2" w:rsidP="008262F2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:rsidR="00763FB2" w:rsidRPr="00FE3E31" w:rsidRDefault="00763FB2" w:rsidP="00763FB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nr. 350/2001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privind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amenajarea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teritoriului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urbanismului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763FB2" w:rsidRPr="00FE3E31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Legea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nr. 24/2007,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republicată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, cu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modificările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completările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ulterioare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763FB2" w:rsidRPr="00FE3E31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Agenda 2030 a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Natiunilor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Unite,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Obiectivul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de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dezvoltare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E3E31">
              <w:rPr>
                <w:rFonts w:ascii="Times New Roman" w:hAnsi="Times New Roman" w:cs="Times New Roman"/>
                <w:bCs/>
                <w:lang w:val="en-US"/>
              </w:rPr>
              <w:t>durabila</w:t>
            </w:r>
            <w:proofErr w:type="spellEnd"/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 nr. 11 </w:t>
            </w:r>
          </w:p>
          <w:p w:rsidR="00763FB2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E3E31">
              <w:rPr>
                <w:rFonts w:ascii="Times New Roman" w:hAnsi="Times New Roman" w:cs="Times New Roman"/>
                <w:bCs/>
                <w:lang w:val="en-US"/>
              </w:rPr>
              <w:t>New Leipzig Charta, 2020;</w:t>
            </w:r>
          </w:p>
          <w:p w:rsidR="00763FB2" w:rsidRDefault="0033705B" w:rsidP="00763FB2">
            <w:pPr>
              <w:spacing w:line="276" w:lineRule="auto"/>
              <w:ind w:left="113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hyperlink r:id="rId5" w:history="1">
              <w:r w:rsidR="00763FB2" w:rsidRPr="004B4995">
                <w:rPr>
                  <w:rStyle w:val="Hyperlink"/>
                  <w:rFonts w:ascii="Times New Roman" w:hAnsi="Times New Roman" w:cs="Times New Roman"/>
                  <w:bCs/>
                  <w:lang w:val="en-US"/>
                </w:rPr>
                <w:t>https://ec.europa.eu/regional_policy/sources/docgener/brochure/new_leipzig_charter/new_leipzig_charter_en.pdf</w:t>
              </w:r>
            </w:hyperlink>
          </w:p>
          <w:p w:rsidR="00763FB2" w:rsidRPr="00763FB2" w:rsidRDefault="00763FB2" w:rsidP="00763FB2">
            <w:pPr>
              <w:numPr>
                <w:ilvl w:val="0"/>
                <w:numId w:val="18"/>
              </w:numPr>
              <w:spacing w:line="276" w:lineRule="auto"/>
              <w:ind w:left="1134" w:hanging="35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E3E31">
              <w:rPr>
                <w:rFonts w:ascii="Times New Roman" w:hAnsi="Times New Roman" w:cs="Times New Roman"/>
                <w:bCs/>
                <w:lang w:val="en-US"/>
              </w:rPr>
              <w:t xml:space="preserve">International Guidelines on Urban and Territorial Planning First published in Nairobi in 2015 by UN-Habitat,  </w:t>
            </w:r>
            <w:hyperlink r:id="rId6" w:history="1">
              <w:r w:rsidRPr="004B4995">
                <w:rPr>
                  <w:rStyle w:val="Hyperlink"/>
                  <w:rFonts w:ascii="Times New Roman" w:hAnsi="Times New Roman" w:cs="Times New Roman"/>
                  <w:bCs/>
                </w:rPr>
                <w:t>https://www.uclg.org/sites/default/files/ig-utp_english.pdf</w:t>
              </w:r>
            </w:hyperlink>
          </w:p>
          <w:p w:rsidR="00180CC8" w:rsidRDefault="00180CC8" w:rsidP="008262F2">
            <w:pPr>
              <w:jc w:val="both"/>
              <w:rPr>
                <w:rFonts w:ascii="Times New Roman" w:hAnsi="Times New Roman" w:cs="Times New Roman"/>
              </w:rPr>
            </w:pPr>
          </w:p>
          <w:p w:rsidR="008262F2" w:rsidRDefault="008262F2" w:rsidP="008262F2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  <w:p w:rsidR="008262F2" w:rsidRPr="00CA082B" w:rsidRDefault="008262F2" w:rsidP="008262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262F2" w:rsidRPr="00CA082B" w:rsidTr="00FD6B75">
        <w:tc>
          <w:tcPr>
            <w:tcW w:w="9377" w:type="dxa"/>
            <w:gridSpan w:val="5"/>
          </w:tcPr>
          <w:p w:rsidR="008262F2" w:rsidRPr="00CA082B" w:rsidRDefault="008262F2" w:rsidP="008262F2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Atribuții specifice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Elaborează strategii, studii şi proiecte în domeniul urbanismului, amenajării teritoriului si a planificării </w:t>
            </w:r>
            <w:r w:rsidR="003E0264" w:rsidRPr="00763FB2">
              <w:rPr>
                <w:rFonts w:ascii="Times New Roman" w:hAnsi="Times New Roman" w:cs="Times New Roman"/>
              </w:rPr>
              <w:t>spațiale</w:t>
            </w:r>
            <w:r w:rsidRPr="00763FB2">
              <w:rPr>
                <w:rFonts w:ascii="Times New Roman" w:hAnsi="Times New Roman" w:cs="Times New Roman"/>
              </w:rPr>
              <w:t xml:space="preserve"> în vederea dezvoltării urbane şi metropolitane a municipiului </w:t>
            </w:r>
            <w:r w:rsidR="003E0264" w:rsidRPr="00763FB2">
              <w:rPr>
                <w:rFonts w:ascii="Times New Roman" w:hAnsi="Times New Roman" w:cs="Times New Roman"/>
              </w:rPr>
              <w:t>Timișoara</w:t>
            </w:r>
            <w:r w:rsidRPr="00763FB2">
              <w:rPr>
                <w:rFonts w:ascii="Times New Roman" w:hAnsi="Times New Roman" w:cs="Times New Roman"/>
              </w:rPr>
              <w:t>;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Verifica, analizează și documentează (inclusiv prin deplasări  pe teren) proiectele tehnice, studiile şi actele ce vizează amenajarea teritoriului si planificarea </w:t>
            </w:r>
            <w:r w:rsidR="003E0264" w:rsidRPr="00763FB2">
              <w:rPr>
                <w:rFonts w:ascii="Times New Roman" w:hAnsi="Times New Roman" w:cs="Times New Roman"/>
              </w:rPr>
              <w:t>spațială</w:t>
            </w:r>
            <w:r w:rsidRPr="00763FB2">
              <w:rPr>
                <w:rFonts w:ascii="Times New Roman" w:hAnsi="Times New Roman" w:cs="Times New Roman"/>
              </w:rPr>
              <w:t xml:space="preserve"> şi asigură elaborarea rapoartelor tehnice ce stau la baza proiectelor de hotărâri ale consiliului local cu privire la acestea;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 Acordă asistență </w:t>
            </w:r>
            <w:r w:rsidR="003E0264" w:rsidRPr="00763FB2">
              <w:rPr>
                <w:rFonts w:ascii="Times New Roman" w:hAnsi="Times New Roman" w:cs="Times New Roman"/>
              </w:rPr>
              <w:t>proiectanților</w:t>
            </w:r>
            <w:r w:rsidRPr="00763FB2">
              <w:rPr>
                <w:rFonts w:ascii="Times New Roman" w:hAnsi="Times New Roman" w:cs="Times New Roman"/>
              </w:rPr>
              <w:t xml:space="preserve"> /</w:t>
            </w:r>
            <w:r w:rsidR="003E0264" w:rsidRPr="00763FB2">
              <w:rPr>
                <w:rFonts w:ascii="Times New Roman" w:hAnsi="Times New Roman" w:cs="Times New Roman"/>
              </w:rPr>
              <w:t>experților</w:t>
            </w:r>
            <w:r w:rsidRPr="00763FB2">
              <w:rPr>
                <w:rFonts w:ascii="Times New Roman" w:hAnsi="Times New Roman" w:cs="Times New Roman"/>
              </w:rPr>
              <w:t xml:space="preserve"> </w:t>
            </w:r>
            <w:r w:rsidR="003E0264" w:rsidRPr="00763FB2">
              <w:rPr>
                <w:rFonts w:ascii="Times New Roman" w:hAnsi="Times New Roman" w:cs="Times New Roman"/>
              </w:rPr>
              <w:t>angajați</w:t>
            </w:r>
            <w:r w:rsidRPr="00763FB2">
              <w:rPr>
                <w:rFonts w:ascii="Times New Roman" w:hAnsi="Times New Roman" w:cs="Times New Roman"/>
              </w:rPr>
              <w:t xml:space="preserve">  pentru elaborarea PUG-ului;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 Urmărește derulare contractelor cu </w:t>
            </w:r>
            <w:r w:rsidR="003E0264" w:rsidRPr="00763FB2">
              <w:rPr>
                <w:rFonts w:ascii="Times New Roman" w:hAnsi="Times New Roman" w:cs="Times New Roman"/>
              </w:rPr>
              <w:t>experții</w:t>
            </w:r>
            <w:r w:rsidRPr="00763FB2">
              <w:rPr>
                <w:rFonts w:ascii="Times New Roman" w:hAnsi="Times New Roman" w:cs="Times New Roman"/>
              </w:rPr>
              <w:t xml:space="preserve"> </w:t>
            </w:r>
            <w:r w:rsidR="003E0264" w:rsidRPr="00763FB2">
              <w:rPr>
                <w:rFonts w:ascii="Times New Roman" w:hAnsi="Times New Roman" w:cs="Times New Roman"/>
              </w:rPr>
              <w:t>cooptați</w:t>
            </w:r>
            <w:r w:rsidRPr="00763FB2">
              <w:rPr>
                <w:rFonts w:ascii="Times New Roman" w:hAnsi="Times New Roman" w:cs="Times New Roman"/>
              </w:rPr>
              <w:t xml:space="preserve"> privind planificarea </w:t>
            </w:r>
            <w:r w:rsidR="003E0264" w:rsidRPr="00763FB2">
              <w:rPr>
                <w:rFonts w:ascii="Times New Roman" w:hAnsi="Times New Roman" w:cs="Times New Roman"/>
              </w:rPr>
              <w:t>spațială</w:t>
            </w:r>
            <w:r w:rsidRPr="00763FB2">
              <w:rPr>
                <w:rFonts w:ascii="Times New Roman" w:hAnsi="Times New Roman" w:cs="Times New Roman"/>
              </w:rPr>
              <w:t xml:space="preserve">  şi amenajarea teritoriului;  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Acordă asistență internă şi externă în domeniul amenajării teritoriului, planificării spaţiale, respectiv dezvoltării urbane; 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Asigură realizarea </w:t>
            </w:r>
            <w:r w:rsidR="003E0264" w:rsidRPr="00763FB2">
              <w:rPr>
                <w:rFonts w:ascii="Times New Roman" w:hAnsi="Times New Roman" w:cs="Times New Roman"/>
              </w:rPr>
              <w:t>dezbaterilor</w:t>
            </w:r>
            <w:r w:rsidRPr="00763FB2">
              <w:rPr>
                <w:rFonts w:ascii="Times New Roman" w:hAnsi="Times New Roman" w:cs="Times New Roman"/>
              </w:rPr>
              <w:t xml:space="preserve"> și consultărilor publice privitoare la elaborarea, revizuirea planurilor de urbanism şi amenajarea teritoriului;</w:t>
            </w:r>
          </w:p>
          <w:p w:rsidR="00763FB2" w:rsidRPr="00763FB2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 xml:space="preserve">Organizează și participă  la evenimente, </w:t>
            </w:r>
            <w:r w:rsidR="003E0264" w:rsidRPr="00763FB2">
              <w:rPr>
                <w:rFonts w:ascii="Times New Roman" w:hAnsi="Times New Roman" w:cs="Times New Roman"/>
              </w:rPr>
              <w:t>expoziții</w:t>
            </w:r>
            <w:r w:rsidRPr="00763FB2">
              <w:rPr>
                <w:rFonts w:ascii="Times New Roman" w:hAnsi="Times New Roman" w:cs="Times New Roman"/>
              </w:rPr>
              <w:t>, workshop-uri, dezbateri pe teme de urbanism;</w:t>
            </w:r>
          </w:p>
          <w:p w:rsidR="00180CC8" w:rsidRDefault="00763FB2" w:rsidP="00763FB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763FB2">
              <w:rPr>
                <w:rFonts w:ascii="Times New Roman" w:hAnsi="Times New Roman" w:cs="Times New Roman"/>
              </w:rPr>
              <w:t>Asigură secretariatului comisiilor organizate pe domeniul de activitate;</w:t>
            </w:r>
          </w:p>
          <w:p w:rsidR="003E0264" w:rsidRPr="003E0264" w:rsidRDefault="003E0264" w:rsidP="003E02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3E0264">
              <w:rPr>
                <w:rFonts w:ascii="Times New Roman" w:hAnsi="Times New Roman" w:cs="Times New Roman"/>
              </w:rPr>
              <w:t>Asigură păstrarea evidentei si înregistrarea certificatelor de urbanism emise pentru obținerea avizului de oportunitate si elaborare PUG in baza avizului de oportunitate obținut,</w:t>
            </w:r>
          </w:p>
          <w:p w:rsidR="003E0264" w:rsidRPr="003E0264" w:rsidRDefault="003E0264" w:rsidP="003E02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E0264">
              <w:rPr>
                <w:rFonts w:ascii="Times New Roman" w:hAnsi="Times New Roman" w:cs="Times New Roman"/>
              </w:rPr>
              <w:t>sigură păstrarea evidentei si înregistrarea certificatelor de urbanism emise pentru obținerea avizului de oportunitate si elaborare PUZ in baza avizului de oportunitate obținut ;</w:t>
            </w:r>
          </w:p>
          <w:p w:rsidR="00763FB2" w:rsidRPr="00180CC8" w:rsidRDefault="003E0264" w:rsidP="003E02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Pr="003E0264">
              <w:rPr>
                <w:rFonts w:ascii="Times New Roman" w:hAnsi="Times New Roman" w:cs="Times New Roman"/>
              </w:rPr>
              <w:t>ntocmește certificatele de urbanism în vederea obținerii Avizului de oportunitate şi elaborare PUZ în baza Avizului de oportunitate obținut în prealabil;</w:t>
            </w:r>
          </w:p>
          <w:p w:rsidR="008262F2" w:rsidRPr="00E310F7" w:rsidRDefault="008262F2" w:rsidP="0018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79FD" w:rsidRPr="00DE26CA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DE26CA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E9E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4E28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F15EC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3537C3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1137" w:hanging="360"/>
      </w:pPr>
    </w:lvl>
    <w:lvl w:ilvl="1" w:tplc="FFFFFFFF">
      <w:start w:val="1"/>
      <w:numFmt w:val="lowerLetter"/>
      <w:lvlText w:val="%2."/>
      <w:lvlJc w:val="left"/>
      <w:pPr>
        <w:ind w:left="2037" w:hanging="360"/>
      </w:pPr>
    </w:lvl>
    <w:lvl w:ilvl="2" w:tplc="FFFFFFFF">
      <w:start w:val="1"/>
      <w:numFmt w:val="lowerRoman"/>
      <w:lvlText w:val="%3."/>
      <w:lvlJc w:val="right"/>
      <w:pPr>
        <w:ind w:left="2757" w:hanging="180"/>
      </w:pPr>
    </w:lvl>
    <w:lvl w:ilvl="3" w:tplc="FFFFFFFF">
      <w:start w:val="1"/>
      <w:numFmt w:val="decimal"/>
      <w:lvlText w:val="%4."/>
      <w:lvlJc w:val="left"/>
      <w:pPr>
        <w:ind w:left="3477" w:hanging="360"/>
      </w:pPr>
    </w:lvl>
    <w:lvl w:ilvl="4" w:tplc="FFFFFFFF">
      <w:start w:val="1"/>
      <w:numFmt w:val="lowerLetter"/>
      <w:lvlText w:val="%5."/>
      <w:lvlJc w:val="left"/>
      <w:pPr>
        <w:ind w:left="4197" w:hanging="360"/>
      </w:pPr>
    </w:lvl>
    <w:lvl w:ilvl="5" w:tplc="FFFFFFFF">
      <w:start w:val="1"/>
      <w:numFmt w:val="lowerRoman"/>
      <w:lvlText w:val="%6."/>
      <w:lvlJc w:val="right"/>
      <w:pPr>
        <w:ind w:left="4917" w:hanging="180"/>
      </w:pPr>
    </w:lvl>
    <w:lvl w:ilvl="6" w:tplc="FFFFFFFF">
      <w:start w:val="1"/>
      <w:numFmt w:val="decimal"/>
      <w:lvlText w:val="%7."/>
      <w:lvlJc w:val="left"/>
      <w:pPr>
        <w:ind w:left="5637" w:hanging="360"/>
      </w:pPr>
    </w:lvl>
    <w:lvl w:ilvl="7" w:tplc="FFFFFFFF">
      <w:start w:val="1"/>
      <w:numFmt w:val="lowerLetter"/>
      <w:lvlText w:val="%8."/>
      <w:lvlJc w:val="left"/>
      <w:pPr>
        <w:ind w:left="6357" w:hanging="360"/>
      </w:pPr>
    </w:lvl>
    <w:lvl w:ilvl="8" w:tplc="FFFFFFFF">
      <w:start w:val="1"/>
      <w:numFmt w:val="lowerRoman"/>
      <w:lvlText w:val="%9."/>
      <w:lvlJc w:val="right"/>
      <w:pPr>
        <w:ind w:left="7077" w:hanging="180"/>
      </w:pPr>
    </w:lvl>
  </w:abstractNum>
  <w:abstractNum w:abstractNumId="14">
    <w:nsid w:val="501578C2"/>
    <w:multiLevelType w:val="hybridMultilevel"/>
    <w:tmpl w:val="F16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D2D90"/>
    <w:multiLevelType w:val="hybridMultilevel"/>
    <w:tmpl w:val="6B24B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301"/>
    <w:rsid w:val="000877CA"/>
    <w:rsid w:val="001219C5"/>
    <w:rsid w:val="00180CC8"/>
    <w:rsid w:val="001A450F"/>
    <w:rsid w:val="00221301"/>
    <w:rsid w:val="002A0AE5"/>
    <w:rsid w:val="003367EE"/>
    <w:rsid w:val="0033705B"/>
    <w:rsid w:val="00360100"/>
    <w:rsid w:val="003820C4"/>
    <w:rsid w:val="003D2749"/>
    <w:rsid w:val="003E0264"/>
    <w:rsid w:val="004252B8"/>
    <w:rsid w:val="00427C1A"/>
    <w:rsid w:val="0051155C"/>
    <w:rsid w:val="00514B6D"/>
    <w:rsid w:val="00577BAB"/>
    <w:rsid w:val="005C5C4F"/>
    <w:rsid w:val="006351A9"/>
    <w:rsid w:val="00664A13"/>
    <w:rsid w:val="006C5352"/>
    <w:rsid w:val="006D1DCA"/>
    <w:rsid w:val="00734C13"/>
    <w:rsid w:val="00757141"/>
    <w:rsid w:val="00763FB2"/>
    <w:rsid w:val="00783A19"/>
    <w:rsid w:val="007A7555"/>
    <w:rsid w:val="008262F2"/>
    <w:rsid w:val="008279FD"/>
    <w:rsid w:val="00835851"/>
    <w:rsid w:val="0084732E"/>
    <w:rsid w:val="0087353C"/>
    <w:rsid w:val="00896303"/>
    <w:rsid w:val="008A437D"/>
    <w:rsid w:val="00920DEA"/>
    <w:rsid w:val="0096494B"/>
    <w:rsid w:val="0097142B"/>
    <w:rsid w:val="00A40182"/>
    <w:rsid w:val="00A70705"/>
    <w:rsid w:val="00C4450B"/>
    <w:rsid w:val="00C50D5D"/>
    <w:rsid w:val="00C86C94"/>
    <w:rsid w:val="00CA082B"/>
    <w:rsid w:val="00CB2C04"/>
    <w:rsid w:val="00CF3C42"/>
    <w:rsid w:val="00DE26CA"/>
    <w:rsid w:val="00E06273"/>
    <w:rsid w:val="00E310F7"/>
    <w:rsid w:val="00E85A1F"/>
    <w:rsid w:val="00EA74E8"/>
    <w:rsid w:val="00F34B8E"/>
    <w:rsid w:val="00F66225"/>
    <w:rsid w:val="00F86622"/>
    <w:rsid w:val="00FB08C7"/>
    <w:rsid w:val="00F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leGrid">
    <w:name w:val="Table Grid"/>
    <w:basedOn w:val="TableNormal"/>
    <w:uiPriority w:val="39"/>
    <w:rsid w:val="0051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2F2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8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g.org/sites/default/files/ig-utp_english.pdf" TargetMode="External"/><Relationship Id="rId5" Type="http://schemas.openxmlformats.org/officeDocument/2006/relationships/hyperlink" Target="https://ec.europa.eu/regional_policy/sources/docgener/brochure/new_leipzig_charter/new_leipzig_charter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imarascu</cp:lastModifiedBy>
  <cp:revision>6</cp:revision>
  <cp:lastPrinted>2021-12-02T06:36:00Z</cp:lastPrinted>
  <dcterms:created xsi:type="dcterms:W3CDTF">2021-11-28T17:35:00Z</dcterms:created>
  <dcterms:modified xsi:type="dcterms:W3CDTF">2021-12-02T06:36:00Z</dcterms:modified>
</cp:coreProperties>
</file>