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2700"/>
        <w:rPr>
          <w:sz w:val="36"/>
          <w:szCs w:val="36"/>
        </w:rPr>
      </w:pPr>
      <w:r w:rsidDel="00000000" w:rsidR="00000000" w:rsidRPr="00000000">
        <w:rPr>
          <w:rtl w:val="0"/>
        </w:rPr>
      </w:r>
    </w:p>
    <w:p w:rsidR="00000000" w:rsidDel="00000000" w:rsidP="00000000" w:rsidRDefault="00000000" w:rsidRPr="00000000" w14:paraId="00000002">
      <w:pPr>
        <w:pStyle w:val="Heading1"/>
        <w:ind w:firstLine="2700"/>
        <w:rPr>
          <w:sz w:val="36"/>
          <w:szCs w:val="3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ind w:firstLine="2160"/>
        <w:rPr>
          <w:sz w:val="36"/>
          <w:szCs w:val="36"/>
        </w:rPr>
      </w:pPr>
      <w:bookmarkStart w:colFirst="0" w:colLast="0" w:name="_heading=h.gjdgxs" w:id="0"/>
      <w:bookmarkEnd w:id="0"/>
      <w:r w:rsidDel="00000000" w:rsidR="00000000" w:rsidRPr="00000000">
        <w:rPr>
          <w:sz w:val="36"/>
          <w:szCs w:val="36"/>
          <w:rtl w:val="0"/>
        </w:rPr>
        <w:t xml:space="preserve">PROCEDURĂ</w:t>
      </w:r>
    </w:p>
    <w:p w:rsidR="00000000" w:rsidDel="00000000" w:rsidP="00000000" w:rsidRDefault="00000000" w:rsidRPr="00000000" w14:paraId="00000006">
      <w:pPr>
        <w:pStyle w:val="Heading1"/>
        <w:ind w:firstLine="21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SELECȚIE PARTENERI </w:t>
      </w:r>
    </w:p>
    <w:p w:rsidR="00000000" w:rsidDel="00000000" w:rsidP="00000000" w:rsidRDefault="00000000" w:rsidRPr="00000000" w14:paraId="00000007">
      <w:pPr>
        <w:pStyle w:val="Heading1"/>
        <w:ind w:firstLine="21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în cadrul Consorțiului regional pentru învățământ dual VEST</w:t>
      </w:r>
    </w:p>
    <w:p w:rsidR="00000000" w:rsidDel="00000000" w:rsidP="00000000" w:rsidRDefault="00000000" w:rsidRPr="00000000" w14:paraId="00000008">
      <w:pPr>
        <w:spacing w:after="120" w:before="12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Scopul și domeniul de aplicare</w:t>
      </w:r>
    </w:p>
    <w:p w:rsidR="00000000" w:rsidDel="00000000" w:rsidP="00000000" w:rsidRDefault="00000000" w:rsidRPr="00000000" w14:paraId="0000000B">
      <w:pPr>
        <w:spacing w:after="280" w:before="280" w:line="240" w:lineRule="auto"/>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Prezenta procedură se aplică în cadrul activității de selectare a partenerilor privați </w:t>
      </w:r>
      <w:r w:rsidDel="00000000" w:rsidR="00000000" w:rsidRPr="00000000">
        <w:rPr>
          <w:rFonts w:ascii="Calibri" w:cs="Calibri" w:eastAsia="Calibri" w:hAnsi="Calibri"/>
          <w:sz w:val="24"/>
          <w:szCs w:val="24"/>
          <w:rtl w:val="0"/>
        </w:rPr>
        <w:t xml:space="preserve">pentru încheierea unui Contract de Parteneriat în vederea </w:t>
      </w:r>
      <w:r w:rsidDel="00000000" w:rsidR="00000000" w:rsidRPr="00000000">
        <w:rPr>
          <w:rFonts w:ascii="Calibri" w:cs="Calibri" w:eastAsia="Calibri" w:hAnsi="Calibri"/>
          <w:b w:val="1"/>
          <w:sz w:val="24"/>
          <w:szCs w:val="24"/>
          <w:rtl w:val="0"/>
        </w:rPr>
        <w:t xml:space="preserve">constituirii Consorțiului regional pentru învățământ dual VEST </w:t>
      </w:r>
      <w:r w:rsidDel="00000000" w:rsidR="00000000" w:rsidRPr="00000000">
        <w:rPr>
          <w:rFonts w:ascii="Calibri" w:cs="Calibri" w:eastAsia="Calibri" w:hAnsi="Calibri"/>
          <w:sz w:val="24"/>
          <w:szCs w:val="24"/>
          <w:rtl w:val="0"/>
        </w:rPr>
        <w:t xml:space="preserve">în conformitate cu Ordinul Ministrului Educației Naționale 6216/09.11.2022 pentru aprobarea </w:t>
      </w:r>
      <w:r w:rsidDel="00000000" w:rsidR="00000000" w:rsidRPr="00000000">
        <w:rPr>
          <w:rFonts w:ascii="Calibri" w:cs="Calibri" w:eastAsia="Calibri" w:hAnsi="Calibri"/>
          <w:color w:val="333333"/>
          <w:sz w:val="24"/>
          <w:szCs w:val="24"/>
          <w:highlight w:val="white"/>
          <w:rtl w:val="0"/>
        </w:rPr>
        <w:t xml:space="preserve">Metodologiei privind constituirea Consorțiilor pentru învățământ dual.</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C">
      <w:pPr>
        <w:spacing w:after="280" w:before="280"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Procedura este întocmită în scopul prezentării modului de selectare a partenerilor, etape, criterii, proceduri de lucru, termene și orice alte aspecte administrative care sunt în sarcina exclusivă a partenerilor universitari, respectiv a UAT Timișoara denumiți în continuare Parteneri*</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pacing w:after="280" w:before="280"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Procedura este întocmită respectând prevederile Capitolului VII - Prevederi specifice proiectelor implementate în parteneriat – din HG 209/2022 - NORME METODOLOGICE din 14 februarie 2022de aplicare a prevederilor Ordonanței de urgenta a Guvernului nr. 124/2021 privind stabilirea cadrului instituțional și financiar pentru gestionarea fondurilor europene alocate României prin Mecanismul de redresare și reziliență, precum și pentru modificarea și completarea Ordonanței de urgenta a Guvernului nr. 155/2020 privind unele măsuri pentru elaborarea Planului național de redresare și reziliență necesar României pentru accesarea de fonduri externe rambursabile și nerambursabile în cadrul Mecanismului de redresare și reziliență</w:t>
      </w:r>
    </w:p>
    <w:p w:rsidR="00000000" w:rsidDel="00000000" w:rsidP="00000000" w:rsidRDefault="00000000" w:rsidRPr="00000000" w14:paraId="0000000E">
      <w:pPr>
        <w:pStyle w:val="Heading1"/>
        <w:rPr/>
      </w:pPr>
      <w:r w:rsidDel="00000000" w:rsidR="00000000" w:rsidRPr="00000000">
        <w:rPr>
          <w:rtl w:val="0"/>
        </w:rPr>
        <w:t xml:space="preserve">Definiții</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Consorțiul pentru învățământ dual</w:t>
      </w:r>
      <w:r w:rsidDel="00000000" w:rsidR="00000000" w:rsidRPr="00000000">
        <w:rPr>
          <w:rFonts w:ascii="Calibri" w:cs="Calibri" w:eastAsia="Calibri" w:hAnsi="Calibri"/>
          <w:sz w:val="24"/>
          <w:szCs w:val="24"/>
          <w:rtl w:val="0"/>
        </w:rPr>
        <w:t xml:space="preserve">, denumit în continuare „Consorțiu”, este o structură partenerială fără personalitate juridică, cu denumire proprie, constituită în baza unui contract de parteneriat, asociere fără scop patrimonial, cu rolul de a contribui la dezvoltarea învățământului dual, cu rute complete, pentru calificări cerute pe piața muncii și are denumire proprie stabilită, de părți, prin Contractul de parteneriat.</w:t>
      </w:r>
    </w:p>
    <w:p w:rsidR="00000000" w:rsidDel="00000000" w:rsidP="00000000" w:rsidRDefault="00000000" w:rsidRPr="00000000" w14:paraId="00000011">
      <w:pPr>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Învățământul dual</w:t>
      </w:r>
      <w:r w:rsidDel="00000000" w:rsidR="00000000" w:rsidRPr="00000000">
        <w:rPr>
          <w:rFonts w:ascii="Calibri" w:cs="Calibri" w:eastAsia="Calibri" w:hAnsi="Calibri"/>
          <w:sz w:val="24"/>
          <w:szCs w:val="24"/>
          <w:rtl w:val="0"/>
        </w:rPr>
        <w:t xml:space="preserve"> este o formă de organizare a învățământului profesional şi tehnic, respectiv a învățământului universitar, care se desfășoară pe bază de contract și are următoarele caracteristici specifice:</w:t>
      </w:r>
    </w:p>
    <w:p w:rsidR="00000000" w:rsidDel="00000000" w:rsidP="00000000" w:rsidRDefault="00000000" w:rsidRPr="00000000" w14:paraId="00000012">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este organizat, într-un cadru unitar, de către unitățile de învățământ/instituțiile de învățământ superior la solicitarea operatorilor economici sau a structurilor asociative interesate, cum ar fi camere de comerț, asociații patronale de ramură, clustere în calitate de potențiali angajatori și parteneri de practică;</w:t>
      </w:r>
    </w:p>
    <w:p w:rsidR="00000000" w:rsidDel="00000000" w:rsidP="00000000" w:rsidRDefault="00000000" w:rsidRPr="00000000" w14:paraId="00000013">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asigură o rută de educație și formare profesională, organizată pe bază de parteneriat și conform unor contracte individuale de pregătire practică încheiate cu operatorii economici care își asumă ca responsabilitate principală pregătirea practică a elevilor/studenților;</w:t>
      </w:r>
    </w:p>
    <w:p w:rsidR="00000000" w:rsidDel="00000000" w:rsidP="00000000" w:rsidRDefault="00000000" w:rsidRPr="00000000" w14:paraId="00000014">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operatorii economici asigură pregătirea practică a elevilor, bursă, cel puțin la nivelul celei acordate din fonduri publice pentru învățământul profesional, și alte cheltuieli pentru formarea de calitate a elevilor;</w:t>
      </w:r>
    </w:p>
    <w:p w:rsidR="00000000" w:rsidDel="00000000" w:rsidP="00000000" w:rsidRDefault="00000000" w:rsidRPr="00000000" w14:paraId="00000015">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operatorii economici asigură pregătirea practică a studenților şi acordă burse, cel puțin la nivelul celor acordate din fonduri publice pentru învățământul universitar, precum și din alte fonduri, pentru învățarea în condiții de calitate;</w:t>
      </w:r>
    </w:p>
    <w:p w:rsidR="00000000" w:rsidDel="00000000" w:rsidP="00000000" w:rsidRDefault="00000000" w:rsidRPr="00000000" w14:paraId="0000001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se bazează pe un parteneriat extins, asigurând colaborarea dintre unitățile de învățământ partenere, autoritățile publice centrale și locale și mediul economic și asociativ;</w:t>
      </w:r>
    </w:p>
    <w:p w:rsidR="00000000" w:rsidDel="00000000" w:rsidP="00000000" w:rsidRDefault="00000000" w:rsidRPr="00000000" w14:paraId="00000017">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se bazează pe un parteneriat extins, asigurând colaborarea dintre instituțiile de învățământ superior partenere și mediul economic. La organizarea formei de învățământ superior dual pot contribui și autoritățile publice locale, structurile asociative interesate, respectiv camere de comerț și asociații patronale de ramură, precum și parteneri relevanți la nivel național sau internațional.</w:t>
      </w:r>
    </w:p>
    <w:p w:rsidR="00000000" w:rsidDel="00000000" w:rsidP="00000000" w:rsidRDefault="00000000" w:rsidRPr="00000000" w14:paraId="00000018">
      <w:pPr>
        <w:pStyle w:val="Heading1"/>
        <w:rPr/>
      </w:pPr>
      <w:r w:rsidDel="00000000" w:rsidR="00000000" w:rsidRPr="00000000">
        <w:rPr>
          <w:rtl w:val="0"/>
        </w:rPr>
        <w:t xml:space="preserve">Legislație specifică:</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333333"/>
          <w:sz w:val="23"/>
          <w:szCs w:val="23"/>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Ordinul Ministrului Educației Naționale 6216/09.11.2022 pentru </w:t>
      </w: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aprobarea Metodologiei privind constituirea Consorțiilor pentru învățământ dual.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1"/>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3"/>
          <w:szCs w:val="23"/>
          <w:highlight w:val="white"/>
          <w:u w:val="none"/>
          <w:vertAlign w:val="baseline"/>
          <w:rtl w:val="0"/>
        </w:rPr>
        <w:t xml:space="preserve">ORDINUL nr. 5.732 din 29 septembrie 2022 privind </w:t>
      </w: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metodologia de organizare și funcționare a învățământului dual</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1"/>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ORDIN nr. 5.439 din 26 septembrie 2022 privind </w:t>
      </w: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organizarea, desfășurarea şi calendarul admiterii în învățământul profesional  și în învățământul dual pentru anul școlar 2023-2024</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Legea educației naționale nr. 1/2011, cu modificările și completările ulterioare</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333333"/>
          <w:sz w:val="23"/>
          <w:szCs w:val="23"/>
          <w:highlight w:val="white"/>
          <w:u w:val="none"/>
          <w:vertAlign w:val="baseline"/>
        </w:rPr>
      </w:pPr>
      <w:r w:rsidDel="00000000" w:rsidR="00000000" w:rsidRPr="00000000">
        <w:rPr>
          <w:rFonts w:ascii="Calibri" w:cs="Calibri" w:eastAsia="Calibri" w:hAnsi="Calibri"/>
          <w:b w:val="0"/>
          <w:i w:val="0"/>
          <w:smallCaps w:val="0"/>
          <w:strike w:val="0"/>
          <w:color w:val="333333"/>
          <w:sz w:val="23"/>
          <w:szCs w:val="23"/>
          <w:highlight w:val="white"/>
          <w:u w:val="none"/>
          <w:vertAlign w:val="baseline"/>
          <w:rtl w:val="0"/>
        </w:rPr>
        <w:t xml:space="preserve">ORDIN nr. 5.734 din 29 septembrie 2022 pentru aprobarea </w:t>
      </w: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Metodologiei de acces și de organizare și desfășurare a admiterii în învățământul dual pentru calificări profesionale de nivel 5, conform Cadrului național al calificărilor.</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ORDIN nr. 5.733 din 29 septembrie 2022 pentru aprobarea </w:t>
      </w: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Metodologiei de acces și de organizare și desfășurare  a admiterii în învățământul dual pentru calificări profesionale de nivel 4,  conform Cadrului național al calificărilor</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Ordonanța de urgenta a Guvernului nr. 124/2021 </w:t>
      </w: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privind stabilirea cadrului instituțional și financiar pentru gestionarea fondurilor europene alocate României prin Mecanismul de redresare și reziliență</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Decizia de punere în aplicare a Consiliului de aprobare a evaluării </w:t>
      </w:r>
      <w:r w:rsidDel="00000000" w:rsidR="00000000" w:rsidRPr="00000000">
        <w:rPr>
          <w:rFonts w:ascii="Calibri" w:cs="Calibri" w:eastAsia="Calibri" w:hAnsi="Calibri"/>
          <w:b w:val="0"/>
          <w:i w:val="1"/>
          <w:smallCaps w:val="0"/>
          <w:strike w:val="0"/>
          <w:color w:val="4472c4"/>
          <w:sz w:val="22"/>
          <w:szCs w:val="22"/>
          <w:u w:val="none"/>
          <w:shd w:fill="auto" w:val="clear"/>
          <w:vertAlign w:val="baseline"/>
          <w:rtl w:val="0"/>
        </w:rPr>
        <w:t xml:space="preserve">Planului național de redresare și reziliență al României din 22 octombrie 2021</w:t>
      </w: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Obiectivul prezentei proceduri</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Obiectivul prezentei proceduri este selecția transparentă a partenerilor privați – operatori economici pentru constituirea Consorțiului regional pentru învățământ dual VEST Timișoara.</w:t>
      </w:r>
    </w:p>
    <w:p w:rsidR="00000000" w:rsidDel="00000000" w:rsidP="00000000" w:rsidRDefault="00000000" w:rsidRPr="00000000" w14:paraId="0000002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Consorțiul regional integrat pentru învățământ dual este un parteneriat fără personalitate juridică, constituit în baza unui Acord de parteneriat la nivel regional, de sine stătător, format cel puțin din următoarele tipuri de entități: licee profesionale de stat și/sau particulare acreditate, instituții de învățământ superior de stat sau private acreditate, autorități publice locale și operatori economici.</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Etapele și modul de organizare a procesului de evaluare și selecție a propunerilor de parteneriat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Sesiunile de depunere a propunerilor de parteneriat pentru constituirea Consorțiului pentru învățământ dual Vest vor fi lansate conform </w:t>
      </w:r>
      <w:r w:rsidDel="00000000" w:rsidR="00000000" w:rsidRPr="00000000">
        <w:rPr>
          <w:rFonts w:ascii="Calibri" w:cs="Calibri" w:eastAsia="Calibri" w:hAnsi="Calibri"/>
          <w:b w:val="0"/>
          <w:i w:val="1"/>
          <w:smallCaps w:val="0"/>
          <w:strike w:val="0"/>
          <w:color w:val="4472c4"/>
          <w:sz w:val="24"/>
          <w:szCs w:val="24"/>
          <w:u w:val="none"/>
          <w:shd w:fill="auto" w:val="clear"/>
          <w:vertAlign w:val="baseline"/>
          <w:rtl w:val="0"/>
        </w:rPr>
        <w:t xml:space="preserve">Calendarului de lansare a apelurilor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pentru selectarea partenerilor privați. În calendarul estimativ de lansare a apelurilor pentru selectarea partenerilor privați vor fi prevăzute informații precum data lansării apelului de selecție și data limita de depunere a propunerilor de parteneriat.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Pentru asigurarea transparentei, Calendarul estimativ va fi afișat la sediul partenerilor universitari și pe pagina web a partenerilor universitari și UAT Municipiul Timișoara.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Lansarea sesiunii de depunere a propunerilor de parteneriat se aproba de către conducerile partenerilor universitari și UAT Municipiul Timișoara, care stabilesc perioada de desfășurare a sesiunii de depunere a propunerilor de parteneriat.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lansării apelului de selecție este data deschiderii sesiunii de depunere a propunerilor de parteneriat la Parteneri. Apelurile de propuneri de parteneriat se adresează tuturor beneficiarilor eligibili, care sunt interesați de implementarea unor activităților consorțiului pentru învățământ dual VEST Timișoara.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Apelurile de selecție a propunerilor de parteneriat lansate vor fi publicate/afișate: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pe site-ul propriu al Partenerilor (in varianta detaliată, electronică) -www.upt.ro,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www.uvt.ro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www.usab-tm.ro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www.primariatm.ro;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0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la sediul Partenerilor ( in varianta simplificată, pe suport tipărit);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Pentru ca potențialii beneficiari sa dispună de suficient timp pentru pregătirea si depunerea propunerilor de parteneriat, apelurile de selecție vor fi lansate de Parteneri cu minimum 10 zile calendaristice înainte de termenul limită pentru depunerea propunerilor de parteneriat.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Apelurile de selecție pot fi prelungite, cu aprobarea conducerii Partenerilor, conform procedurilor interne ale universităților, respectiv UAT. Anunțul privind prelungirea se va face numai in timpul sesiunii in derulare, nu mai târziu de ultima zi a acestei sesiunii. Atunci când se prelungește apelul de selecție, nu este permisa nicio alta modificare in conținutul apelului de selecție pe perioada de depunere a proiectelor (inclusiv pe durata prelungirii), pentru a se respecta principiul egalității de șanse intre solicitanți. Publicitatea prelungirii apelurilor de selecție se face in aceleași condiții in care a fost anunțat apelul de selecție.</w:t>
      </w:r>
    </w:p>
    <w:p w:rsidR="00000000" w:rsidDel="00000000" w:rsidP="00000000" w:rsidRDefault="00000000" w:rsidRPr="00000000" w14:paraId="0000003D">
      <w:pPr>
        <w:pStyle w:val="Heading1"/>
        <w:rPr/>
      </w:pPr>
      <w:r w:rsidDel="00000000" w:rsidR="00000000" w:rsidRPr="00000000">
        <w:rPr>
          <w:rtl w:val="0"/>
        </w:rPr>
        <w:t xml:space="preserve">Principalele activități din cadrul consorțiului:</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34" w:right="0" w:hanging="62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Pregătirea elevilor  în sistem dual pe baza standardelor de pregătire profesională, elaborate sub coordonarea metodologică a Centrului National de Dezvoltare a Învățământului Profesional și Tehnic (CNDIPT), aprobate prin ordin al ministrului educației, realizate pe baza standardelor ocupaționale, aprobate de Autoritatea Națională pentru Calificări (ANC).</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34" w:right="0" w:hanging="62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Pregătirea studenților în sistem dual prin programe de studii universitare, acreditate de Agenția Română pentru Asigurarea Calității în Învățământul Superior (ARACIS) pentru calificări universitare, validate de Autoritatea Națională pentru Calificări (ANC).</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34" w:right="0" w:hanging="62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În situația în care nu există standarde ocupaționale actualizate, standardele de pregătire profesională se realizează prin consultare cu operatorii economici.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34" w:right="0" w:hanging="62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Pentru formarea în sistem dual a elevilor/studenților, se încheie Contracte de studii și pregătire practică a elevilor/studenților din învățământul dual, între elev/student, respectiv părintele, tutorele sau susținătorul legal al elevului minor/studentului care nu a împlinit 18 ani, operatorul economic și unitatea/instituția de învățământ, contract care stabilește drepturile și obligațiile părților, conform Metodologiei de organizare și funcționare a învățământului dual aprobată prin Ordinul ministrului educației nr. 5732/2022.</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Organizarea învățământului în sistem dual se face cu respectarea prevederilor legale aplicabile la data desfășurării activităților de formare cu privire la: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tab/>
        <w:t xml:space="preserve">constituirea formațiunilor de studiu/grupelor/claselor;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tab/>
        <w:t xml:space="preserve">orele alocate disciplinelor de studiu/de specialitate, pregătirii practice și stagiilor de pregătire practică, stabilite prin planurile cadru pentru ariile curriculare.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Principalele activități ce vor fi derulate de către </w:t>
      </w:r>
      <w:r w:rsidDel="00000000" w:rsidR="00000000" w:rsidRPr="00000000">
        <w:rPr>
          <w:b w:val="1"/>
          <w:rtl w:val="0"/>
        </w:rPr>
        <w:t xml:space="preserve">partenerii</w:t>
      </w:r>
      <w:r w:rsidDel="00000000" w:rsidR="00000000" w:rsidRPr="00000000">
        <w:rPr>
          <w:rtl w:val="0"/>
        </w:rPr>
        <w:t xml:space="preserve"> </w:t>
      </w:r>
      <w:r w:rsidDel="00000000" w:rsidR="00000000" w:rsidRPr="00000000">
        <w:rPr>
          <w:b w:val="1"/>
          <w:rtl w:val="0"/>
        </w:rPr>
        <w:t xml:space="preserve">din mediul economic</w:t>
      </w:r>
      <w:r w:rsidDel="00000000" w:rsidR="00000000" w:rsidRPr="00000000">
        <w:rPr>
          <w:rtl w:val="0"/>
        </w:rPr>
        <w:t xml:space="preserve"> în cadrul consorțiului sunt: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organizarea și desfășurarea stagiilor de pregătire practică, prevăzute în planul cadru de învățământ pentru nivelul respectiv de calificare, precum și a componentei de pregătire practică din modulele de specialitate, convenite a se desfășura la operatori economici;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tab/>
        <w:t xml:space="preserve">asigurarea condițiilor materiale - utilaje, echipamente, materii prime, materiale consumabile, energie și celelalte utilități necesare pentru practica elevilor și studenților organizată în răspunderea lor, în conformitate cu standardele de pregătire profesională, programele de studii, planurile de învățământ și curriculumul în vigoare, inclusiv curriculumul în dezvoltare locală pentru stagiile de pregătire practică proiectate în colaborare cu instituția/unitatea de învățământ;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tab/>
        <w:t xml:space="preserve">asigurarea resurselor umane necesare pentru pregătirea practică a elevilor și studenților, organizată la operatorul economic;</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w:t>
        <w:tab/>
        <w:t xml:space="preserve">asigurarea echipamentelor de lucru și de protecție pentru elevi și studenți, pe perioadele de formare derulate la operatorul economic;</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tab/>
        <w:t xml:space="preserve">asigurarea securității și sănătății în muncă a elevilor și studenților pe parcursul perioadelor de formare derulate la operatorul economic;</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tab/>
        <w:t xml:space="preserve">angajarea cheltuielilor necesare pentru asigurarea securității și sănătății în muncă, examinările de medicină a muncii și analizele medicale obligatorii pentru elevi și studenți;</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w:t>
        <w:tab/>
        <w:t xml:space="preserve">angajarea cheltuielilor pentru asigurări de răspundere civilă în cazul unor eventuale accidente, daune sau vătămări corporale generate în timpul pregătirii practice, în funcție de domeniul de activitate, la operatorul economic, pentru elevi și studenți;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w:t>
        <w:tab/>
        <w:t xml:space="preserve">asigurarea pentru elevi și studenți a unei burse, cel puțin la nivelul celor acordate din fonduri publice;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w:t>
        <w:tab/>
        <w:t xml:space="preserve">acordarea altor forme de sprijin material și stimulente financiare convenite prin Contractul de parteneriat;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w:t>
        <w:tab/>
        <w:t xml:space="preserve">asigurarea condițiilor necesare cu privire la dotări, materii prime, materiale consumabile, utilități, pentru derularea probelor de admitere și a examenelor de certificare a calificării profesionale a elevilor și studenților, în funcție de locația convenită pentru organizarea acestora;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w:t>
        <w:tab/>
        <w:t xml:space="preserve">asigurarea condițiilor necesare pentru evaluarea continuă a elevilor și studenților în cadrul pregătirii practice la operatorul economic;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w:t>
        <w:tab/>
        <w:t xml:space="preserve">angajarea altor cheltuieli necesare pentru formarea de calitate a elevilor și studenților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Schema de ajutor de minimis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Consorțiul pentru învățământ dual VEST, construit după procesul transparent de selecție al partenerilor din mediul economic și celelalte proceduri de inițiere, consolidare și formalizare a parteneriatului are ca obiectiv depunerea și implementarea unei cereri de finanțare în cadrul apelului "Program-pilot pentru dezvoltarea consorțiilor regionale pentru învățământ dual" lansat prin Planul Național de Redresare și Reziliență (PNRR), Componenta C15: Educație, Reforma 4: Crearea unei rute profesionale complete pentru învățământul tehnic superior, Investiția 6: Dezvoltarea a minimum 10 consorții regionale și dezvoltarea și dotarea a minimum 10 campusuri profesionale integrate.</w:t>
      </w:r>
    </w:p>
    <w:p w:rsidR="00000000" w:rsidDel="00000000" w:rsidP="00000000" w:rsidRDefault="00000000" w:rsidRPr="00000000" w14:paraId="0000005E">
      <w:pPr>
        <w:ind w:left="810" w:firstLine="0"/>
        <w:rPr>
          <w:rFonts w:ascii="Calibri" w:cs="Calibri" w:eastAsia="Calibri" w:hAnsi="Calibri"/>
          <w:color w:val="333333"/>
          <w:sz w:val="23"/>
          <w:szCs w:val="23"/>
          <w:highlight w:val="white"/>
        </w:rPr>
      </w:pPr>
      <w:r w:rsidDel="00000000" w:rsidR="00000000" w:rsidRPr="00000000">
        <w:rPr>
          <w:rFonts w:ascii="Calibri" w:cs="Calibri" w:eastAsia="Calibri" w:hAnsi="Calibri"/>
          <w:sz w:val="24"/>
          <w:szCs w:val="24"/>
          <w:rtl w:val="0"/>
        </w:rPr>
        <w:t xml:space="preserve">În sprijinul implementării acestui program a fost publicată </w:t>
      </w:r>
      <w:hyperlink r:id="rId10">
        <w:r w:rsidDel="00000000" w:rsidR="00000000" w:rsidRPr="00000000">
          <w:rPr>
            <w:i w:val="1"/>
            <w:color w:val="4472c4"/>
            <w:rtl w:val="0"/>
          </w:rPr>
          <w:t xml:space="preserve">Schema de ajutor de minimis</w:t>
        </w:r>
      </w:hyperlink>
      <w:r w:rsidDel="00000000" w:rsidR="00000000" w:rsidRPr="00000000">
        <w:rPr>
          <w:i w:val="1"/>
          <w:color w:val="4472c4"/>
          <w:rtl w:val="0"/>
        </w:rPr>
        <w:t xml:space="preserve"> pentru sprijinirea Programului-pilot pentru dezvoltarea consorțiilor regionale pentru învățământ dual</w:t>
      </w:r>
      <w:r w:rsidDel="00000000" w:rsidR="00000000" w:rsidRPr="00000000">
        <w:rPr>
          <w:rFonts w:ascii="Roboto Condensed" w:cs="Roboto Condensed" w:eastAsia="Roboto Condensed" w:hAnsi="Roboto Condensed"/>
          <w:color w:val="333333"/>
          <w:sz w:val="23"/>
          <w:szCs w:val="23"/>
          <w:highlight w:val="white"/>
          <w:rtl w:val="0"/>
        </w:rPr>
        <w:t xml:space="preserve"> . </w:t>
      </w:r>
      <w:r w:rsidDel="00000000" w:rsidR="00000000" w:rsidRPr="00000000">
        <w:rPr>
          <w:rFonts w:ascii="Calibri" w:cs="Calibri" w:eastAsia="Calibri" w:hAnsi="Calibri"/>
          <w:color w:val="333333"/>
          <w:sz w:val="23"/>
          <w:szCs w:val="23"/>
          <w:highlight w:val="white"/>
          <w:rtl w:val="0"/>
        </w:rPr>
        <w:t xml:space="preserve">Schema de ajutor de minimis este anexată acestei proceduri și apelului pentru selecția partenerilor în cadrul Consorțiului. Finanțarea întreprinderilor în cadrul parteneriatului va fi realizată luând în considerare prevederile schemei de minimis și solicităm agenților economici să parcurgă și să ia la cunoștință despre prevederile ei la momentul aplicării în cadrul acestei proceduri.</w:t>
      </w:r>
    </w:p>
    <w:p w:rsidR="00000000" w:rsidDel="00000000" w:rsidP="00000000" w:rsidRDefault="00000000" w:rsidRPr="00000000" w14:paraId="0000005F">
      <w:pPr>
        <w:ind w:left="810" w:firstLine="0"/>
        <w:rPr>
          <w:rFonts w:ascii="Calibri" w:cs="Calibri" w:eastAsia="Calibri" w:hAnsi="Calibri"/>
          <w:color w:val="333333"/>
          <w:sz w:val="23"/>
          <w:szCs w:val="23"/>
          <w:highlight w:val="white"/>
        </w:rPr>
      </w:pPr>
      <w:r w:rsidDel="00000000" w:rsidR="00000000" w:rsidRPr="00000000">
        <w:rPr>
          <w:rtl w:val="0"/>
        </w:rPr>
      </w:r>
    </w:p>
    <w:p w:rsidR="00000000" w:rsidDel="00000000" w:rsidP="00000000" w:rsidRDefault="00000000" w:rsidRPr="00000000" w14:paraId="00000060">
      <w:pPr>
        <w:pStyle w:val="Heading1"/>
        <w:rPr/>
      </w:pPr>
      <w:r w:rsidDel="00000000" w:rsidR="00000000" w:rsidRPr="00000000">
        <w:rPr>
          <w:rtl w:val="0"/>
        </w:rPr>
        <w:t xml:space="preserve">Condiții de eligibilitate a partenerilor din mediul economic</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810" w:hanging="9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 Condițiile generale de eligibilitate în </w:t>
      </w:r>
      <w:r w:rsidDel="00000000" w:rsidR="00000000" w:rsidRPr="00000000">
        <w:rPr>
          <w:rFonts w:ascii="Calibri" w:cs="Calibri" w:eastAsia="Calibri" w:hAnsi="Calibri"/>
          <w:b w:val="1"/>
          <w:sz w:val="24"/>
          <w:szCs w:val="24"/>
          <w:rtl w:val="0"/>
        </w:rPr>
        <w:t xml:space="preserve">Schema de ajutor de minimis pentru sprijinirea consorțiilor duale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3">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desfășoară activități în domeniul vizat de Consorțiu, pentru proiect și are rolul de angajator, respectiv poate angaja elevi/studenți formați/calificați în domeniul/domeniile său/sale de activitate; </w:t>
      </w:r>
    </w:p>
    <w:p w:rsidR="00000000" w:rsidDel="00000000" w:rsidP="00000000" w:rsidRDefault="00000000" w:rsidRPr="00000000" w14:paraId="00000064">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întreprinderea este înregistrată în Registrul Comerțului, prezentându-se în acest sens certificatul constatator emis de Oficiul Registrului Comerțului și activitățile pentru care primește finanțare sunt realizate pe teritoriul României; </w:t>
      </w:r>
    </w:p>
    <w:p w:rsidR="00000000" w:rsidDel="00000000" w:rsidP="00000000" w:rsidRDefault="00000000" w:rsidRPr="00000000" w14:paraId="00000065">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sunt partenere ale Contractelor de parteneriat pentru constituirea Consorțiilor; </w:t>
      </w:r>
    </w:p>
    <w:p w:rsidR="00000000" w:rsidDel="00000000" w:rsidP="00000000" w:rsidRDefault="00000000" w:rsidRPr="00000000" w14:paraId="00000066">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sunt partenere ale Acordurilor de parteneriat încheiate pentru implementarea Proiectelor; (5) încheie Contract de finanțare aferent ajutorului de minimis cu Ministerul Educației; </w:t>
      </w:r>
    </w:p>
    <w:p w:rsidR="00000000" w:rsidDel="00000000" w:rsidP="00000000" w:rsidRDefault="00000000" w:rsidRPr="00000000" w14:paraId="00000067">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nu se află în niciuna dintre următoarele situații: </w:t>
      </w:r>
    </w:p>
    <w:p w:rsidR="00000000" w:rsidDel="00000000" w:rsidP="00000000" w:rsidRDefault="00000000" w:rsidRPr="00000000" w14:paraId="00000068">
      <w:pPr>
        <w:ind w:left="15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în stare de insolvență, faliment, reorganizare judiciară, dizolvare, lichidare sau suspendare temporară a activității sau nu se află în situații similare în urma unei proceduri de aceeași natură prevăzute de legislația sau de reglementările naționale, să aibă afacerile administrate de un judecător-sindic sau activitățile sale comerciale să fie suspendate ori să facă obiectul unui aranjament cu creditorii sau să fie într-o situație similară cu cele anterioare, reglementată prin lege, </w:t>
      </w:r>
    </w:p>
    <w:p w:rsidR="00000000" w:rsidDel="00000000" w:rsidP="00000000" w:rsidRDefault="00000000" w:rsidRPr="00000000" w14:paraId="00000069">
      <w:pPr>
        <w:ind w:left="15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nu și-a îndeplinit obligațiile de plată a impozitelor, taxelor și contribuțiilor de asigurări sociale către bugetele componente ale bugetului general consolidat, cum ar fi, de exemplu buget de stat, bugete speciale, bugete locale, în conformitate cu prevederile legale în vigoare, </w:t>
      </w:r>
    </w:p>
    <w:p w:rsidR="00000000" w:rsidDel="00000000" w:rsidP="00000000" w:rsidRDefault="00000000" w:rsidRPr="00000000" w14:paraId="0000006A">
      <w:pPr>
        <w:ind w:left="15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nu a fost subiectul unei decizii de recuperare a Comisiei Europene, a unui furnizor de ajutor de stat/de minimis sau a Consiliului Concurenței sau, în cazul în care a făcut obiectul unei astfel de decizii, aceasta a fost deja executată și creanța integral recuperată, cu dobânzile și penalitățile aferente, </w:t>
      </w:r>
    </w:p>
    <w:p w:rsidR="00000000" w:rsidDel="00000000" w:rsidP="00000000" w:rsidRDefault="00000000" w:rsidRPr="00000000" w14:paraId="0000006B">
      <w:pPr>
        <w:ind w:left="15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reprezentantul legal al liderului a fost condamnat în ultimii 3 ani, prin hotărâre definitivă a unei instanțe judecătorești, pentru o faptă care a adus atingere eticii profesionale sau pentru comiterea unei greșeli în materie profesională, </w:t>
      </w:r>
    </w:p>
    <w:p w:rsidR="00000000" w:rsidDel="00000000" w:rsidP="00000000" w:rsidRDefault="00000000" w:rsidRPr="00000000" w14:paraId="0000006C">
      <w:pPr>
        <w:ind w:left="15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sunt considerate întreprinderi „în dificultate”, așa cum sunt acestea definite la lit. p) de la paragraful Definiții din Ghidul pentru Programul-pilot pentru dezvoltarea consorțiilor regionale pentru învățământ dual; </w:t>
      </w:r>
    </w:p>
    <w:p w:rsidR="00000000" w:rsidDel="00000000" w:rsidP="00000000" w:rsidRDefault="00000000" w:rsidRPr="00000000" w14:paraId="0000006D">
      <w:pPr>
        <w:ind w:left="15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prezintă informații false sau nu prezintă informațiile cerute mai sus în cadrul procedurilor de selecție, verificare, contractare, implementare a proiectului din cadrul apelului Programul-pilot pentru dezvoltarea consorțiilor regionale pentru învățământ dual; </w:t>
      </w:r>
    </w:p>
    <w:p w:rsidR="00000000" w:rsidDel="00000000" w:rsidP="00000000" w:rsidRDefault="00000000" w:rsidRPr="00000000" w14:paraId="0000006E">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nu sunt rezidenți în scopuri fiscale sau sunt încorporați în temeiul legilor din jurisdicțiile care figurează pe lista UE a jurisdicțiilor necooperante; </w:t>
      </w:r>
    </w:p>
    <w:p w:rsidR="00000000" w:rsidDel="00000000" w:rsidP="00000000" w:rsidRDefault="00000000" w:rsidRPr="00000000" w14:paraId="0000006F">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nu sunt controlați, direct sau indirect, de către acționarii din jurisdicțiile care aparțin de lista UE a jurisdicțiilor necooperante, în funcție de proprietarul beneficiar, astfel cum sunt definite în art. 3 pct. 6 din Directiva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w:t>
      </w:r>
    </w:p>
    <w:p w:rsidR="00000000" w:rsidDel="00000000" w:rsidP="00000000" w:rsidRDefault="00000000" w:rsidRPr="00000000" w14:paraId="00000070">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nu controlează, direct sau indirect, filialele sau unitățile permanente proprii din jurisdicțiile care figurează pe lista UE a jurisdicțiilor necooperante; </w:t>
      </w:r>
    </w:p>
    <w:p w:rsidR="00000000" w:rsidDel="00000000" w:rsidP="00000000" w:rsidRDefault="00000000" w:rsidRPr="00000000" w14:paraId="00000071">
      <w:pPr>
        <w:ind w:left="8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nu împart dreptul de proprietate cu întreprinderile din jurisdicțiile care figurează pe lista UE a jurisdicțiilor necooperante. </w:t>
      </w:r>
    </w:p>
    <w:p w:rsidR="00000000" w:rsidDel="00000000" w:rsidP="00000000" w:rsidRDefault="00000000" w:rsidRPr="00000000" w14:paraId="00000072">
      <w:pPr>
        <w:ind w:left="810" w:firstLine="0"/>
        <w:rPr>
          <w:rFonts w:ascii="Calibri" w:cs="Calibri" w:eastAsia="Calibri" w:hAnsi="Calibri"/>
          <w:color w:val="333333"/>
          <w:sz w:val="24"/>
          <w:szCs w:val="24"/>
          <w:highlight w:val="white"/>
        </w:rPr>
      </w:pPr>
      <w:r w:rsidDel="00000000" w:rsidR="00000000" w:rsidRPr="00000000">
        <w:rPr>
          <w:rFonts w:ascii="Calibri" w:cs="Calibri" w:eastAsia="Calibri" w:hAnsi="Calibri"/>
          <w:sz w:val="24"/>
          <w:szCs w:val="24"/>
          <w:rtl w:val="0"/>
        </w:rPr>
        <w:t xml:space="preserve">(11) nu vor utiliza ajutorul de minimis pentru achiziționarea de vehicule pentru transportul rutier de mărfuri în contul terților sau contra cost.</w:t>
      </w:r>
      <w:r w:rsidDel="00000000" w:rsidR="00000000" w:rsidRPr="00000000">
        <w:rPr>
          <w:rtl w:val="0"/>
        </w:rPr>
      </w:r>
    </w:p>
    <w:p w:rsidR="00000000" w:rsidDel="00000000" w:rsidP="00000000" w:rsidRDefault="00000000" w:rsidRPr="00000000" w14:paraId="00000073">
      <w:pPr>
        <w:ind w:left="810" w:firstLine="0"/>
        <w:rPr>
          <w:b w:val="1"/>
          <w:sz w:val="24"/>
          <w:szCs w:val="24"/>
        </w:rPr>
      </w:pPr>
      <w:r w:rsidDel="00000000" w:rsidR="00000000" w:rsidRPr="00000000">
        <w:rPr>
          <w:sz w:val="24"/>
          <w:szCs w:val="24"/>
          <w:rtl w:val="0"/>
        </w:rPr>
        <w:t xml:space="preserve">B. Condițiile specifice de eligibilitate în </w:t>
      </w:r>
      <w:r w:rsidDel="00000000" w:rsidR="00000000" w:rsidRPr="00000000">
        <w:rPr>
          <w:b w:val="1"/>
          <w:color w:val="000000"/>
          <w:sz w:val="24"/>
          <w:szCs w:val="24"/>
          <w:rtl w:val="0"/>
        </w:rPr>
        <w:t xml:space="preserve">Metodologia privind constituirea consorțiilor pentru învățământ dual</w:t>
      </w:r>
      <w:r w:rsidDel="00000000" w:rsidR="00000000" w:rsidRPr="00000000">
        <w:rPr>
          <w:b w:val="1"/>
          <w:sz w:val="24"/>
          <w:szCs w:val="24"/>
          <w:rtl w:val="0"/>
        </w:rPr>
        <w:t xml:space="preserve">:</w:t>
      </w:r>
    </w:p>
    <w:p w:rsidR="00000000" w:rsidDel="00000000" w:rsidP="00000000" w:rsidRDefault="00000000" w:rsidRPr="00000000" w14:paraId="00000074">
      <w:pPr>
        <w:ind w:left="810" w:firstLine="0"/>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Operatorii economici fac dovada desfășurării de activități economice în domeniul de pregătire în care vor fi formați elevii/studenții, în cel puțin ultimii 3 ani, conform scopului și obiectivelor pentru care Consorțiul este constituit. </w:t>
      </w:r>
    </w:p>
    <w:p w:rsidR="00000000" w:rsidDel="00000000" w:rsidP="00000000" w:rsidRDefault="00000000" w:rsidRPr="00000000" w14:paraId="00000075">
      <w:pPr>
        <w:ind w:left="810" w:firstLine="0"/>
        <w:rPr>
          <w:rFonts w:ascii="Calibri" w:cs="Calibri" w:eastAsia="Calibri" w:hAnsi="Calibri"/>
          <w:b w:val="1"/>
          <w:color w:val="4472c4"/>
        </w:rPr>
      </w:pPr>
      <w:r w:rsidDel="00000000" w:rsidR="00000000" w:rsidRPr="00000000">
        <w:rPr>
          <w:rtl w:val="0"/>
        </w:rPr>
      </w:r>
    </w:p>
    <w:p w:rsidR="00000000" w:rsidDel="00000000" w:rsidP="00000000" w:rsidRDefault="00000000" w:rsidRPr="00000000" w14:paraId="00000076">
      <w:pPr>
        <w:ind w:left="810" w:firstLine="0"/>
        <w:rPr>
          <w:rFonts w:ascii="Calibri" w:cs="Calibri" w:eastAsia="Calibri" w:hAnsi="Calibri"/>
          <w:b w:val="1"/>
          <w:color w:val="4472c4"/>
        </w:rPr>
      </w:pP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Procedura de evaluare a partenerilor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tab/>
      </w:r>
      <w:r w:rsidDel="00000000" w:rsidR="00000000" w:rsidRPr="00000000">
        <w:rPr>
          <w:rFonts w:ascii="Calibri" w:cs="Calibri" w:eastAsia="Calibri" w:hAnsi="Calibri"/>
          <w:sz w:val="24"/>
          <w:szCs w:val="24"/>
          <w:rtl w:val="0"/>
        </w:rPr>
        <w:t xml:space="preserve">Pentru evaluarea partenerilor se va constitui o comisie formată din reprezentanți ai partenerilor universitari și, după caz, a liceelor participante. Comisia va analiza informațiile din cadrul Scrisorilor de intenție depuse de agenții economici, va evalua ofertele și va stabili partenerii selectați. Scrisorile de Intenție vor fi analizate în ordinea primirii lor, dar fără a depăși termenul limită stabilit prin anunțul de selecție.</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Etapele procedurii de selecție:</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Verificarea eligibilității, conform condițiilor de eligibilitate.</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Evaluarea calitativă a dosarelor de candidatură având în vedere următoarele criterii:</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Cifra de afaceri </w:t>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Experiența relevantă în domeniul pregătirii duale, sau a organizării stagiilor de practică pentru elevei/studenți</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Cuantumul contribuției proprii asumate în cadrul parteneriatului</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Resurse umane și materiale proprii puse la dispoziția consorțiului</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Susținerea parteneriatului pentru întreaga rută integrată profesională duală  </w:t>
      </w:r>
    </w:p>
    <w:p w:rsidR="00000000" w:rsidDel="00000000" w:rsidP="00000000" w:rsidRDefault="00000000" w:rsidRPr="00000000" w14:paraId="00000082">
      <w:pPr>
        <w:rPr>
          <w:rFonts w:ascii="Calibri" w:cs="Calibri" w:eastAsia="Calibri" w:hAnsi="Calibri"/>
          <w:b w:val="1"/>
        </w:rPr>
      </w:pPr>
      <w:r w:rsidDel="00000000" w:rsidR="00000000" w:rsidRPr="00000000">
        <w:rPr>
          <w:rFonts w:ascii="Calibri" w:cs="Calibri" w:eastAsia="Calibri" w:hAnsi="Calibri"/>
          <w:b w:val="1"/>
          <w:rtl w:val="0"/>
        </w:rPr>
        <w:t xml:space="preserve">Grilă de evaluare calitativă</w:t>
      </w:r>
    </w:p>
    <w:tbl>
      <w:tblPr>
        <w:tblStyle w:val="Table1"/>
        <w:tblW w:w="94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5"/>
        <w:gridCol w:w="2700"/>
        <w:tblGridChange w:id="0">
          <w:tblGrid>
            <w:gridCol w:w="6745"/>
            <w:gridCol w:w="2700"/>
          </w:tblGrid>
        </w:tblGridChange>
      </w:tblGrid>
      <w:tr>
        <w:trPr>
          <w:cantSplit w:val="0"/>
          <w:tblHeader w:val="0"/>
        </w:trPr>
        <w:tc>
          <w:tcPr>
            <w:shd w:fill="b4c6e7" w:val="clear"/>
          </w:tcPr>
          <w:p w:rsidR="00000000" w:rsidDel="00000000" w:rsidP="00000000" w:rsidRDefault="00000000" w:rsidRPr="00000000" w14:paraId="00000083">
            <w:pPr>
              <w:rPr>
                <w:rFonts w:ascii="Calibri" w:cs="Calibri" w:eastAsia="Calibri" w:hAnsi="Calibri"/>
                <w:b w:val="1"/>
              </w:rPr>
            </w:pPr>
            <w:r w:rsidDel="00000000" w:rsidR="00000000" w:rsidRPr="00000000">
              <w:rPr>
                <w:rFonts w:ascii="Calibri" w:cs="Calibri" w:eastAsia="Calibri" w:hAnsi="Calibri"/>
                <w:b w:val="1"/>
                <w:rtl w:val="0"/>
              </w:rPr>
              <w:t xml:space="preserve">Cifra de afaceri </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shd w:fill="b4c6e7" w:val="clear"/>
          </w:tcPr>
          <w:p w:rsidR="00000000" w:rsidDel="00000000" w:rsidP="00000000" w:rsidRDefault="00000000" w:rsidRPr="00000000" w14:paraId="00000085">
            <w:pPr>
              <w:jc w:val="right"/>
              <w:rPr>
                <w:rFonts w:ascii="Calibri" w:cs="Calibri" w:eastAsia="Calibri" w:hAnsi="Calibri"/>
                <w:b w:val="1"/>
              </w:rPr>
            </w:pPr>
            <w:r w:rsidDel="00000000" w:rsidR="00000000" w:rsidRPr="00000000">
              <w:rPr>
                <w:rFonts w:ascii="Calibri" w:cs="Calibri" w:eastAsia="Calibri" w:hAnsi="Calibri"/>
                <w:b w:val="1"/>
                <w:rtl w:val="0"/>
              </w:rPr>
              <w:t xml:space="preserve">Punctaj maxim: 15 puncte</w:t>
            </w:r>
          </w:p>
        </w:tc>
      </w:tr>
      <w:tr>
        <w:trPr>
          <w:cantSplit w:val="0"/>
          <w:tblHeader w:val="0"/>
        </w:trPr>
        <w:tc>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mai mică de 100.000 de euro</w:t>
            </w:r>
          </w:p>
        </w:tc>
        <w:tc>
          <w:tcPr/>
          <w:p w:rsidR="00000000" w:rsidDel="00000000" w:rsidP="00000000" w:rsidRDefault="00000000" w:rsidRPr="00000000" w14:paraId="00000087">
            <w:pPr>
              <w:jc w:val="right"/>
              <w:rPr>
                <w:rFonts w:ascii="Calibri" w:cs="Calibri" w:eastAsia="Calibri" w:hAnsi="Calibri"/>
              </w:rPr>
            </w:pPr>
            <w:r w:rsidDel="00000000" w:rsidR="00000000" w:rsidRPr="00000000">
              <w:rPr>
                <w:rFonts w:ascii="Calibri" w:cs="Calibri" w:eastAsia="Calibri" w:hAnsi="Calibri"/>
                <w:rtl w:val="0"/>
              </w:rPr>
              <w:t xml:space="preserve">5 puncte</w:t>
            </w:r>
          </w:p>
        </w:tc>
      </w:tr>
      <w:tr>
        <w:trPr>
          <w:cantSplit w:val="0"/>
          <w:tblHeader w:val="0"/>
        </w:trPr>
        <w:tc>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intre 100.000 și 500.000 de euro</w:t>
            </w:r>
          </w:p>
        </w:tc>
        <w:tc>
          <w:tcPr/>
          <w:p w:rsidR="00000000" w:rsidDel="00000000" w:rsidP="00000000" w:rsidRDefault="00000000" w:rsidRPr="00000000" w14:paraId="00000089">
            <w:pPr>
              <w:jc w:val="right"/>
              <w:rPr>
                <w:rFonts w:ascii="Calibri" w:cs="Calibri" w:eastAsia="Calibri" w:hAnsi="Calibri"/>
              </w:rPr>
            </w:pPr>
            <w:r w:rsidDel="00000000" w:rsidR="00000000" w:rsidRPr="00000000">
              <w:rPr>
                <w:rFonts w:ascii="Calibri" w:cs="Calibri" w:eastAsia="Calibri" w:hAnsi="Calibri"/>
                <w:rtl w:val="0"/>
              </w:rPr>
              <w:t xml:space="preserve">10 puncte</w:t>
            </w:r>
          </w:p>
        </w:tc>
      </w:tr>
      <w:tr>
        <w:trPr>
          <w:cantSplit w:val="0"/>
          <w:tblHeader w:val="0"/>
        </w:trPr>
        <w:tc>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Peste 500.000 de euro</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8"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puncte</w:t>
            </w:r>
          </w:p>
        </w:tc>
      </w:tr>
      <w:tr>
        <w:trPr>
          <w:cantSplit w:val="0"/>
          <w:tblHeader w:val="0"/>
        </w:trPr>
        <w:tc>
          <w:tcPr>
            <w:shd w:fill="b4c6e7" w:val="clear"/>
          </w:tcPr>
          <w:p w:rsidR="00000000" w:rsidDel="00000000" w:rsidP="00000000" w:rsidRDefault="00000000" w:rsidRPr="00000000" w14:paraId="0000008C">
            <w:pPr>
              <w:ind w:left="72" w:firstLine="0"/>
              <w:rPr>
                <w:rFonts w:ascii="Calibri" w:cs="Calibri" w:eastAsia="Calibri" w:hAnsi="Calibri"/>
                <w:b w:val="1"/>
              </w:rPr>
            </w:pPr>
            <w:r w:rsidDel="00000000" w:rsidR="00000000" w:rsidRPr="00000000">
              <w:rPr>
                <w:rFonts w:ascii="Calibri" w:cs="Calibri" w:eastAsia="Calibri" w:hAnsi="Calibri"/>
                <w:b w:val="1"/>
                <w:rtl w:val="0"/>
              </w:rPr>
              <w:t xml:space="preserve">Experiența relevantă în domeniul pregătirii duale, sau a organizării stagiilor de practică pentru elevi/studenți</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tc>
        <w:tc>
          <w:tcPr>
            <w:shd w:fill="b4c6e7" w:val="clear"/>
          </w:tcPr>
          <w:p w:rsidR="00000000" w:rsidDel="00000000" w:rsidP="00000000" w:rsidRDefault="00000000" w:rsidRPr="00000000" w14:paraId="0000008E">
            <w:pPr>
              <w:jc w:val="right"/>
              <w:rPr>
                <w:rFonts w:ascii="Calibri" w:cs="Calibri" w:eastAsia="Calibri" w:hAnsi="Calibri"/>
                <w:b w:val="1"/>
              </w:rPr>
            </w:pPr>
            <w:r w:rsidDel="00000000" w:rsidR="00000000" w:rsidRPr="00000000">
              <w:rPr>
                <w:rFonts w:ascii="Calibri" w:cs="Calibri" w:eastAsia="Calibri" w:hAnsi="Calibri"/>
                <w:b w:val="1"/>
                <w:rtl w:val="0"/>
              </w:rPr>
              <w:t xml:space="preserve">Punctaj maxim: 10 puncte</w:t>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ani</w:t>
            </w:r>
          </w:p>
        </w:tc>
        <w:tc>
          <w:tcPr/>
          <w:p w:rsidR="00000000" w:rsidDel="00000000" w:rsidP="00000000" w:rsidRDefault="00000000" w:rsidRPr="00000000" w14:paraId="00000090">
            <w:pPr>
              <w:jc w:val="right"/>
              <w:rPr>
                <w:rFonts w:ascii="Calibri" w:cs="Calibri" w:eastAsia="Calibri" w:hAnsi="Calibri"/>
              </w:rPr>
            </w:pPr>
            <w:r w:rsidDel="00000000" w:rsidR="00000000" w:rsidRPr="00000000">
              <w:rPr>
                <w:rFonts w:ascii="Calibri" w:cs="Calibri" w:eastAsia="Calibri" w:hAnsi="Calibri"/>
                <w:rtl w:val="0"/>
              </w:rPr>
              <w:t xml:space="preserve">5 puncte</w:t>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5 ani</w:t>
            </w:r>
          </w:p>
        </w:tc>
        <w:tc>
          <w:tcPr/>
          <w:p w:rsidR="00000000" w:rsidDel="00000000" w:rsidP="00000000" w:rsidRDefault="00000000" w:rsidRPr="00000000" w14:paraId="00000092">
            <w:pPr>
              <w:ind w:left="360" w:firstLine="0"/>
              <w:jc w:val="right"/>
              <w:rPr>
                <w:rFonts w:ascii="Calibri" w:cs="Calibri" w:eastAsia="Calibri" w:hAnsi="Calibri"/>
              </w:rPr>
            </w:pPr>
            <w:r w:rsidDel="00000000" w:rsidR="00000000" w:rsidRPr="00000000">
              <w:rPr>
                <w:rFonts w:ascii="Calibri" w:cs="Calibri" w:eastAsia="Calibri" w:hAnsi="Calibri"/>
                <w:rtl w:val="0"/>
              </w:rPr>
              <w:t xml:space="preserve">10 puncte</w:t>
            </w:r>
          </w:p>
        </w:tc>
      </w:tr>
      <w:tr>
        <w:trPr>
          <w:cantSplit w:val="0"/>
          <w:tblHeader w:val="0"/>
        </w:trPr>
        <w:tc>
          <w:tcPr>
            <w:shd w:fill="b4c6e7" w:val="clear"/>
          </w:tcPr>
          <w:p w:rsidR="00000000" w:rsidDel="00000000" w:rsidP="00000000" w:rsidRDefault="00000000" w:rsidRPr="00000000" w14:paraId="00000093">
            <w:pPr>
              <w:rPr>
                <w:rFonts w:ascii="Calibri" w:cs="Calibri" w:eastAsia="Calibri" w:hAnsi="Calibri"/>
                <w:b w:val="1"/>
              </w:rPr>
            </w:pPr>
            <w:r w:rsidDel="00000000" w:rsidR="00000000" w:rsidRPr="00000000">
              <w:rPr>
                <w:rFonts w:ascii="Calibri" w:cs="Calibri" w:eastAsia="Calibri" w:hAnsi="Calibri"/>
                <w:b w:val="1"/>
                <w:rtl w:val="0"/>
              </w:rPr>
              <w:t xml:space="preserve">Cuantumul contribuției financiare proprii asumate în cadrul pe întreaga durată a parteneriatului (primii 5 ani)</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b4c6e7" w:val="clear"/>
          </w:tcPr>
          <w:p w:rsidR="00000000" w:rsidDel="00000000" w:rsidP="00000000" w:rsidRDefault="00000000" w:rsidRPr="00000000" w14:paraId="00000095">
            <w:pPr>
              <w:jc w:val="right"/>
              <w:rPr>
                <w:rFonts w:ascii="Calibri" w:cs="Calibri" w:eastAsia="Calibri" w:hAnsi="Calibri"/>
                <w:b w:val="1"/>
              </w:rPr>
            </w:pPr>
            <w:r w:rsidDel="00000000" w:rsidR="00000000" w:rsidRPr="00000000">
              <w:rPr>
                <w:rFonts w:ascii="Calibri" w:cs="Calibri" w:eastAsia="Calibri" w:hAnsi="Calibri"/>
                <w:b w:val="1"/>
                <w:rtl w:val="0"/>
              </w:rPr>
              <w:t xml:space="preserve">Punctaj maxim: 20 puncte</w:t>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1-50.000 de EUR</w:t>
            </w:r>
          </w:p>
        </w:tc>
        <w:tc>
          <w:tcPr/>
          <w:p w:rsidR="00000000" w:rsidDel="00000000" w:rsidP="00000000" w:rsidRDefault="00000000" w:rsidRPr="00000000" w14:paraId="00000097">
            <w:pPr>
              <w:jc w:val="right"/>
              <w:rPr>
                <w:rFonts w:ascii="Calibri" w:cs="Calibri" w:eastAsia="Calibri" w:hAnsi="Calibri"/>
              </w:rPr>
            </w:pPr>
            <w:r w:rsidDel="00000000" w:rsidR="00000000" w:rsidRPr="00000000">
              <w:rPr>
                <w:rFonts w:ascii="Calibri" w:cs="Calibri" w:eastAsia="Calibri" w:hAnsi="Calibri"/>
                <w:rtl w:val="0"/>
              </w:rPr>
              <w:t xml:space="preserve">5 puncte</w:t>
            </w:r>
          </w:p>
        </w:tc>
      </w:tr>
      <w:tr>
        <w:trPr>
          <w:cantSplit w:val="0"/>
          <w:tblHeader w:val="0"/>
        </w:trPr>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50-100.000 de EUR</w:t>
            </w:r>
          </w:p>
        </w:tc>
        <w:tc>
          <w:tcPr/>
          <w:p w:rsidR="00000000" w:rsidDel="00000000" w:rsidP="00000000" w:rsidRDefault="00000000" w:rsidRPr="00000000" w14:paraId="00000099">
            <w:pPr>
              <w:jc w:val="right"/>
              <w:rPr>
                <w:rFonts w:ascii="Calibri" w:cs="Calibri" w:eastAsia="Calibri" w:hAnsi="Calibri"/>
              </w:rPr>
            </w:pPr>
            <w:r w:rsidDel="00000000" w:rsidR="00000000" w:rsidRPr="00000000">
              <w:rPr>
                <w:rFonts w:ascii="Calibri" w:cs="Calibri" w:eastAsia="Calibri" w:hAnsi="Calibri"/>
                <w:rtl w:val="0"/>
              </w:rPr>
              <w:t xml:space="preserve">10 puncte</w:t>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100.000-250.000 de EUR</w:t>
            </w:r>
          </w:p>
        </w:tc>
        <w:tc>
          <w:tcPr/>
          <w:p w:rsidR="00000000" w:rsidDel="00000000" w:rsidP="00000000" w:rsidRDefault="00000000" w:rsidRPr="00000000" w14:paraId="0000009B">
            <w:pPr>
              <w:jc w:val="right"/>
              <w:rPr>
                <w:rFonts w:ascii="Calibri" w:cs="Calibri" w:eastAsia="Calibri" w:hAnsi="Calibri"/>
              </w:rPr>
            </w:pPr>
            <w:r w:rsidDel="00000000" w:rsidR="00000000" w:rsidRPr="00000000">
              <w:rPr>
                <w:rFonts w:ascii="Calibri" w:cs="Calibri" w:eastAsia="Calibri" w:hAnsi="Calibri"/>
                <w:rtl w:val="0"/>
              </w:rPr>
              <w:t xml:space="preserve">15 puncte</w:t>
            </w:r>
          </w:p>
        </w:tc>
      </w:tr>
      <w:tr>
        <w:trPr>
          <w:cantSplit w:val="0"/>
          <w:tblHeader w:val="0"/>
        </w:trPr>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Peste 250.000 de EUR</w:t>
            </w:r>
          </w:p>
        </w:tc>
        <w:tc>
          <w:tcPr/>
          <w:p w:rsidR="00000000" w:rsidDel="00000000" w:rsidP="00000000" w:rsidRDefault="00000000" w:rsidRPr="00000000" w14:paraId="0000009D">
            <w:pPr>
              <w:jc w:val="right"/>
              <w:rPr>
                <w:rFonts w:ascii="Calibri" w:cs="Calibri" w:eastAsia="Calibri" w:hAnsi="Calibri"/>
              </w:rPr>
            </w:pPr>
            <w:r w:rsidDel="00000000" w:rsidR="00000000" w:rsidRPr="00000000">
              <w:rPr>
                <w:rFonts w:ascii="Calibri" w:cs="Calibri" w:eastAsia="Calibri" w:hAnsi="Calibri"/>
                <w:rtl w:val="0"/>
              </w:rPr>
              <w:t xml:space="preserve">20 puncte</w:t>
            </w:r>
          </w:p>
        </w:tc>
      </w:tr>
      <w:tr>
        <w:trPr>
          <w:cantSplit w:val="0"/>
          <w:tblHeader w:val="0"/>
        </w:trPr>
        <w:tc>
          <w:tcPr>
            <w:shd w:fill="b4c6e7" w:val="clear"/>
          </w:tcPr>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Resurse umane și materiale proprii puse la dispoziția consorțiului</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b4c6e7" w:val="clear"/>
          </w:tcPr>
          <w:p w:rsidR="00000000" w:rsidDel="00000000" w:rsidP="00000000" w:rsidRDefault="00000000" w:rsidRPr="00000000" w14:paraId="000000A0">
            <w:pPr>
              <w:jc w:val="right"/>
              <w:rPr>
                <w:rFonts w:ascii="Calibri" w:cs="Calibri" w:eastAsia="Calibri" w:hAnsi="Calibri"/>
                <w:b w:val="1"/>
              </w:rPr>
            </w:pPr>
            <w:r w:rsidDel="00000000" w:rsidR="00000000" w:rsidRPr="00000000">
              <w:rPr>
                <w:rFonts w:ascii="Calibri" w:cs="Calibri" w:eastAsia="Calibri" w:hAnsi="Calibri"/>
                <w:b w:val="1"/>
                <w:rtl w:val="0"/>
              </w:rPr>
              <w:t xml:space="preserve">Punctaj maxim: 10 puncte</w:t>
            </w:r>
          </w:p>
        </w:tc>
      </w:tr>
      <w:tr>
        <w:trPr>
          <w:cantSplit w:val="0"/>
          <w:tblHeader w:val="0"/>
        </w:trPr>
        <w:tc>
          <w:tcPr/>
          <w:p w:rsidR="00000000" w:rsidDel="00000000" w:rsidP="00000000" w:rsidRDefault="00000000" w:rsidRPr="00000000" w14:paraId="000000A1">
            <w:pPr>
              <w:ind w:firstLine="792"/>
              <w:rPr>
                <w:rFonts w:ascii="Calibri" w:cs="Calibri" w:eastAsia="Calibri" w:hAnsi="Calibri"/>
              </w:rPr>
            </w:pPr>
            <w:r w:rsidDel="00000000" w:rsidR="00000000" w:rsidRPr="00000000">
              <w:rPr>
                <w:rFonts w:ascii="Calibri" w:cs="Calibri" w:eastAsia="Calibri" w:hAnsi="Calibri"/>
                <w:rtl w:val="0"/>
              </w:rPr>
              <w:t xml:space="preserve">Resurse umane și materiale semnificative</w:t>
            </w:r>
          </w:p>
        </w:tc>
        <w:tc>
          <w:tcPr/>
          <w:p w:rsidR="00000000" w:rsidDel="00000000" w:rsidP="00000000" w:rsidRDefault="00000000" w:rsidRPr="00000000" w14:paraId="000000A2">
            <w:pPr>
              <w:jc w:val="right"/>
              <w:rPr>
                <w:rFonts w:ascii="Calibri" w:cs="Calibri" w:eastAsia="Calibri" w:hAnsi="Calibri"/>
              </w:rPr>
            </w:pPr>
            <w:r w:rsidDel="00000000" w:rsidR="00000000" w:rsidRPr="00000000">
              <w:rPr>
                <w:rFonts w:ascii="Calibri" w:cs="Calibri" w:eastAsia="Calibri" w:hAnsi="Calibri"/>
                <w:rtl w:val="0"/>
              </w:rPr>
              <w:t xml:space="preserve">10 puncte</w:t>
            </w:r>
          </w:p>
        </w:tc>
      </w:tr>
      <w:tr>
        <w:trPr>
          <w:cantSplit w:val="0"/>
          <w:tblHeader w:val="0"/>
        </w:trPr>
        <w:tc>
          <w:tcPr/>
          <w:p w:rsidR="00000000" w:rsidDel="00000000" w:rsidP="00000000" w:rsidRDefault="00000000" w:rsidRPr="00000000" w14:paraId="000000A3">
            <w:pPr>
              <w:ind w:firstLine="792"/>
              <w:rPr>
                <w:rFonts w:ascii="Calibri" w:cs="Calibri" w:eastAsia="Calibri" w:hAnsi="Calibri"/>
              </w:rPr>
            </w:pPr>
            <w:r w:rsidDel="00000000" w:rsidR="00000000" w:rsidRPr="00000000">
              <w:rPr>
                <w:rFonts w:ascii="Calibri" w:cs="Calibri" w:eastAsia="Calibri" w:hAnsi="Calibri"/>
                <w:rtl w:val="0"/>
              </w:rPr>
              <w:t xml:space="preserve">Resurse umane și materiale medii</w:t>
            </w:r>
          </w:p>
        </w:tc>
        <w:tc>
          <w:tcPr/>
          <w:p w:rsidR="00000000" w:rsidDel="00000000" w:rsidP="00000000" w:rsidRDefault="00000000" w:rsidRPr="00000000" w14:paraId="000000A4">
            <w:pPr>
              <w:jc w:val="right"/>
              <w:rPr>
                <w:rFonts w:ascii="Calibri" w:cs="Calibri" w:eastAsia="Calibri" w:hAnsi="Calibri"/>
              </w:rPr>
            </w:pPr>
            <w:r w:rsidDel="00000000" w:rsidR="00000000" w:rsidRPr="00000000">
              <w:rPr>
                <w:rFonts w:ascii="Calibri" w:cs="Calibri" w:eastAsia="Calibri" w:hAnsi="Calibri"/>
                <w:rtl w:val="0"/>
              </w:rPr>
              <w:t xml:space="preserve">5 puncte</w:t>
            </w:r>
          </w:p>
        </w:tc>
      </w:tr>
      <w:tr>
        <w:trPr>
          <w:cantSplit w:val="0"/>
          <w:tblHeader w:val="0"/>
        </w:trPr>
        <w:tc>
          <w:tcPr>
            <w:shd w:fill="b4c6e7" w:val="clear"/>
          </w:tcPr>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b w:val="1"/>
                <w:rtl w:val="0"/>
              </w:rPr>
              <w:t xml:space="preserve">Susținerea parteneriatului pentru întreaga rută integrată profesională duală  </w:t>
            </w:r>
          </w:p>
        </w:tc>
        <w:tc>
          <w:tcPr>
            <w:shd w:fill="b4c6e7" w:val="clear"/>
          </w:tcPr>
          <w:p w:rsidR="00000000" w:rsidDel="00000000" w:rsidP="00000000" w:rsidRDefault="00000000" w:rsidRPr="00000000" w14:paraId="000000A6">
            <w:pPr>
              <w:jc w:val="right"/>
              <w:rPr>
                <w:rFonts w:ascii="Calibri" w:cs="Calibri" w:eastAsia="Calibri" w:hAnsi="Calibri"/>
                <w:b w:val="1"/>
              </w:rPr>
            </w:pPr>
            <w:r w:rsidDel="00000000" w:rsidR="00000000" w:rsidRPr="00000000">
              <w:rPr>
                <w:rFonts w:ascii="Calibri" w:cs="Calibri" w:eastAsia="Calibri" w:hAnsi="Calibri"/>
                <w:b w:val="1"/>
                <w:rtl w:val="0"/>
              </w:rPr>
              <w:t xml:space="preserve">10 puncte</w:t>
            </w:r>
          </w:p>
        </w:tc>
      </w:tr>
      <w:tr>
        <w:trPr>
          <w:cantSplit w:val="0"/>
          <w:tblHeader w:val="0"/>
        </w:trPr>
        <w:tc>
          <w:tcPr/>
          <w:p w:rsidR="00000000" w:rsidDel="00000000" w:rsidP="00000000" w:rsidRDefault="00000000" w:rsidRPr="00000000" w14:paraId="000000A7">
            <w:pPr>
              <w:ind w:left="792" w:firstLine="0"/>
              <w:rPr>
                <w:rFonts w:ascii="Calibri" w:cs="Calibri" w:eastAsia="Calibri" w:hAnsi="Calibri"/>
              </w:rPr>
            </w:pPr>
            <w:r w:rsidDel="00000000" w:rsidR="00000000" w:rsidRPr="00000000">
              <w:rPr>
                <w:rFonts w:ascii="Calibri" w:cs="Calibri" w:eastAsia="Calibri" w:hAnsi="Calibri"/>
                <w:rtl w:val="0"/>
              </w:rPr>
              <w:t xml:space="preserve">Susținerea parteneriatului pentru nivelurile de calificare 3-4/5, sau 6-7/8</w:t>
            </w:r>
          </w:p>
        </w:tc>
        <w:tc>
          <w:tcPr/>
          <w:p w:rsidR="00000000" w:rsidDel="00000000" w:rsidP="00000000" w:rsidRDefault="00000000" w:rsidRPr="00000000" w14:paraId="000000A8">
            <w:pPr>
              <w:jc w:val="right"/>
              <w:rPr>
                <w:rFonts w:ascii="Calibri" w:cs="Calibri" w:eastAsia="Calibri" w:hAnsi="Calibri"/>
              </w:rPr>
            </w:pPr>
            <w:r w:rsidDel="00000000" w:rsidR="00000000" w:rsidRPr="00000000">
              <w:rPr>
                <w:rFonts w:ascii="Calibri" w:cs="Calibri" w:eastAsia="Calibri" w:hAnsi="Calibri"/>
                <w:rtl w:val="0"/>
              </w:rPr>
              <w:t xml:space="preserve">5 puncte</w:t>
            </w:r>
          </w:p>
        </w:tc>
      </w:tr>
      <w:tr>
        <w:trPr>
          <w:cantSplit w:val="0"/>
          <w:tblHeader w:val="0"/>
        </w:trPr>
        <w:tc>
          <w:tcPr/>
          <w:p w:rsidR="00000000" w:rsidDel="00000000" w:rsidP="00000000" w:rsidRDefault="00000000" w:rsidRPr="00000000" w14:paraId="000000A9">
            <w:pPr>
              <w:ind w:left="792" w:firstLine="0"/>
              <w:rPr>
                <w:rFonts w:ascii="Calibri" w:cs="Calibri" w:eastAsia="Calibri" w:hAnsi="Calibri"/>
              </w:rPr>
            </w:pPr>
            <w:r w:rsidDel="00000000" w:rsidR="00000000" w:rsidRPr="00000000">
              <w:rPr>
                <w:rFonts w:ascii="Calibri" w:cs="Calibri" w:eastAsia="Calibri" w:hAnsi="Calibri"/>
                <w:rtl w:val="0"/>
              </w:rPr>
              <w:t xml:space="preserve">Susținerea parteneriatului pentru nivelurile de calificare 3-8</w:t>
            </w:r>
          </w:p>
        </w:tc>
        <w:tc>
          <w:tcPr/>
          <w:p w:rsidR="00000000" w:rsidDel="00000000" w:rsidP="00000000" w:rsidRDefault="00000000" w:rsidRPr="00000000" w14:paraId="000000AA">
            <w:pPr>
              <w:jc w:val="right"/>
              <w:rPr>
                <w:rFonts w:ascii="Calibri" w:cs="Calibri" w:eastAsia="Calibri" w:hAnsi="Calibri"/>
              </w:rPr>
            </w:pPr>
            <w:r w:rsidDel="00000000" w:rsidR="00000000" w:rsidRPr="00000000">
              <w:rPr>
                <w:rFonts w:ascii="Calibri" w:cs="Calibri" w:eastAsia="Calibri" w:hAnsi="Calibri"/>
                <w:rtl w:val="0"/>
              </w:rPr>
              <w:t xml:space="preserve">10 puncte</w:t>
            </w:r>
          </w:p>
        </w:tc>
      </w:tr>
      <w:tr>
        <w:trPr>
          <w:cantSplit w:val="0"/>
          <w:tblHeader w:val="0"/>
        </w:trPr>
        <w:tc>
          <w:tcPr>
            <w:shd w:fill="b4c6e7" w:val="clear"/>
          </w:tcPr>
          <w:p w:rsidR="00000000" w:rsidDel="00000000" w:rsidP="00000000" w:rsidRDefault="00000000" w:rsidRPr="00000000" w14:paraId="000000AB">
            <w:pPr>
              <w:ind w:left="-18" w:firstLine="0"/>
              <w:rPr>
                <w:rFonts w:ascii="Calibri" w:cs="Calibri" w:eastAsia="Calibri" w:hAnsi="Calibri"/>
              </w:rPr>
            </w:pPr>
            <w:r w:rsidDel="00000000" w:rsidR="00000000" w:rsidRPr="00000000">
              <w:rPr>
                <w:rFonts w:ascii="Calibri" w:cs="Calibri" w:eastAsia="Calibri" w:hAnsi="Calibri"/>
                <w:b w:val="1"/>
                <w:rtl w:val="0"/>
              </w:rPr>
              <w:t xml:space="preserve">Prețul mediu de formare  (în conformitate cu schema de ajutor de minimis) (a) </w:t>
            </w:r>
            <w:r w:rsidDel="00000000" w:rsidR="00000000" w:rsidRPr="00000000">
              <w:rPr>
                <w:rtl w:val="0"/>
              </w:rPr>
            </w:r>
          </w:p>
        </w:tc>
        <w:tc>
          <w:tcPr>
            <w:shd w:fill="b4c6e7" w:val="clear"/>
          </w:tcPr>
          <w:p w:rsidR="00000000" w:rsidDel="00000000" w:rsidP="00000000" w:rsidRDefault="00000000" w:rsidRPr="00000000" w14:paraId="000000AC">
            <w:pPr>
              <w:jc w:val="right"/>
              <w:rPr>
                <w:rFonts w:ascii="Calibri" w:cs="Calibri" w:eastAsia="Calibri" w:hAnsi="Calibri"/>
                <w:b w:val="1"/>
              </w:rPr>
            </w:pPr>
            <w:r w:rsidDel="00000000" w:rsidR="00000000" w:rsidRPr="00000000">
              <w:rPr>
                <w:rFonts w:ascii="Calibri" w:cs="Calibri" w:eastAsia="Calibri" w:hAnsi="Calibri"/>
                <w:b w:val="1"/>
                <w:rtl w:val="0"/>
              </w:rPr>
              <w:t xml:space="preserve">35 puncte</w:t>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Calculul punctajului pentru prețul mediu de formare se face după următoarea formulă: </w:t>
      </w:r>
      <w:r w:rsidDel="00000000" w:rsidR="00000000" w:rsidRPr="00000000">
        <w:rPr>
          <w:rtl w:val="0"/>
        </w:rPr>
        <w:t xml:space="preserve">CMBPF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PFF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x35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Punctajul minim pentru un operator economic: 60 de puncte</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pStyle w:val="Heading1"/>
        <w:rPr/>
      </w:pPr>
      <w:r w:rsidDel="00000000" w:rsidR="00000000" w:rsidRPr="00000000">
        <w:rPr>
          <w:rtl w:val="0"/>
        </w:rPr>
        <w:t xml:space="preserve">Anunțarea rezultatelor, contestații și etape ulterioare</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Operatorii economici care au depus o scrisoare de intenție vor fi anunțați după procesul de evaluare printr-o scrisoare oficială. Rezultatul evaluării poate fi contestat și va fi analizat de către o comisie de contestații la nivelul partenerilor universitari și a liceelor din cadrul parteneriatului în termen de 3 zile de la înregistrarea contestației. </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După acceptarea intenției de parteneriat operatorii economici vor fi invitați la negocierea și completarea clauzelor contractului de parteneriat. </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pStyle w:val="Heading1"/>
        <w:rPr/>
      </w:pPr>
      <w:r w:rsidDel="00000000" w:rsidR="00000000" w:rsidRPr="00000000">
        <w:rPr>
          <w:rtl w:val="0"/>
        </w:rPr>
        <w:t xml:space="preserve">Documente necesare pentru participarea la această procedură</w:t>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ind w:firstLine="1620"/>
        <w:rPr>
          <w:rFonts w:ascii="Calibri" w:cs="Calibri" w:eastAsia="Calibri" w:hAnsi="Calibri"/>
          <w:b w:val="1"/>
        </w:rPr>
      </w:pPr>
      <w:r w:rsidDel="00000000" w:rsidR="00000000" w:rsidRPr="00000000">
        <w:rPr>
          <w:rFonts w:ascii="Calibri" w:cs="Calibri" w:eastAsia="Calibri" w:hAnsi="Calibri"/>
          <w:b w:val="1"/>
          <w:rtl w:val="0"/>
        </w:rPr>
        <w:t xml:space="preserve">Faza de selecție:</w:t>
      </w:r>
    </w:p>
    <w:p w:rsidR="00000000" w:rsidDel="00000000" w:rsidP="00000000" w:rsidRDefault="00000000" w:rsidRPr="00000000" w14:paraId="000000B9">
      <w:pPr>
        <w:ind w:firstLine="1620"/>
        <w:rPr>
          <w:rFonts w:ascii="Calibri" w:cs="Calibri" w:eastAsia="Calibri" w:hAnsi="Calibri"/>
        </w:rPr>
      </w:pPr>
      <w:r w:rsidDel="00000000" w:rsidR="00000000" w:rsidRPr="00000000">
        <w:rPr>
          <w:rFonts w:ascii="Calibri" w:cs="Calibri" w:eastAsia="Calibri" w:hAnsi="Calibri"/>
          <w:rtl w:val="0"/>
        </w:rPr>
        <w:t xml:space="preserve">Scrisoare de intenție – </w:t>
      </w:r>
      <w:r w:rsidDel="00000000" w:rsidR="00000000" w:rsidRPr="00000000">
        <w:rPr>
          <w:rFonts w:ascii="Calibri" w:cs="Calibri" w:eastAsia="Calibri" w:hAnsi="Calibri"/>
          <w:b w:val="1"/>
          <w:rtl w:val="0"/>
        </w:rPr>
        <w:t xml:space="preserve">ANEXA 1</w:t>
      </w:r>
      <w:r w:rsidDel="00000000" w:rsidR="00000000" w:rsidRPr="00000000">
        <w:rPr>
          <w:rtl w:val="0"/>
        </w:rPr>
      </w:r>
    </w:p>
    <w:p w:rsidR="00000000" w:rsidDel="00000000" w:rsidP="00000000" w:rsidRDefault="00000000" w:rsidRPr="00000000" w14:paraId="000000BA">
      <w:pPr>
        <w:ind w:firstLine="1620"/>
        <w:rPr>
          <w:rFonts w:ascii="Calibri" w:cs="Calibri" w:eastAsia="Calibri" w:hAnsi="Calibri"/>
          <w:b w:val="1"/>
        </w:rPr>
      </w:pPr>
      <w:r w:rsidDel="00000000" w:rsidR="00000000" w:rsidRPr="00000000">
        <w:rPr>
          <w:rFonts w:ascii="Calibri" w:cs="Calibri" w:eastAsia="Calibri" w:hAnsi="Calibri"/>
          <w:rtl w:val="0"/>
        </w:rPr>
        <w:t xml:space="preserve">Fișa partenerului – </w:t>
      </w:r>
      <w:r w:rsidDel="00000000" w:rsidR="00000000" w:rsidRPr="00000000">
        <w:rPr>
          <w:rFonts w:ascii="Calibri" w:cs="Calibri" w:eastAsia="Calibri" w:hAnsi="Calibri"/>
          <w:b w:val="1"/>
          <w:rtl w:val="0"/>
        </w:rPr>
        <w:t xml:space="preserve">ANEXA 2</w:t>
      </w:r>
    </w:p>
    <w:p w:rsidR="00000000" w:rsidDel="00000000" w:rsidP="00000000" w:rsidRDefault="00000000" w:rsidRPr="00000000" w14:paraId="000000BB">
      <w:pPr>
        <w:ind w:firstLine="1620"/>
        <w:rPr>
          <w:rFonts w:ascii="Calibri" w:cs="Calibri" w:eastAsia="Calibri" w:hAnsi="Calibri"/>
        </w:rPr>
      </w:pPr>
      <w:r w:rsidDel="00000000" w:rsidR="00000000" w:rsidRPr="00000000">
        <w:rPr>
          <w:rFonts w:ascii="Calibri" w:cs="Calibri" w:eastAsia="Calibri" w:hAnsi="Calibri"/>
          <w:rtl w:val="0"/>
        </w:rPr>
        <w:t xml:space="preserve">Metodologie de calcul a pretului mediu de formare – </w:t>
      </w:r>
      <w:r w:rsidDel="00000000" w:rsidR="00000000" w:rsidRPr="00000000">
        <w:rPr>
          <w:rFonts w:ascii="Calibri" w:cs="Calibri" w:eastAsia="Calibri" w:hAnsi="Calibri"/>
          <w:b w:val="1"/>
          <w:rtl w:val="0"/>
        </w:rPr>
        <w:t xml:space="preserve">ANEXA 3</w:t>
      </w:r>
      <w:r w:rsidDel="00000000" w:rsidR="00000000" w:rsidRPr="00000000">
        <w:rPr>
          <w:rtl w:val="0"/>
        </w:rPr>
      </w:r>
    </w:p>
    <w:p w:rsidR="00000000" w:rsidDel="00000000" w:rsidP="00000000" w:rsidRDefault="00000000" w:rsidRPr="00000000" w14:paraId="000000BC">
      <w:pPr>
        <w:rPr>
          <w:rFonts w:ascii="Calibri" w:cs="Calibri" w:eastAsia="Calibri" w:hAnsi="Calibri"/>
          <w:b w:val="1"/>
        </w:rPr>
      </w:pPr>
      <w:r w:rsidDel="00000000" w:rsidR="00000000" w:rsidRPr="00000000">
        <w:rPr>
          <w:b w:val="1"/>
          <w:rtl w:val="0"/>
        </w:rPr>
        <w:tab/>
        <w:tab/>
        <w:t xml:space="preserve">    </w:t>
      </w:r>
      <w:r w:rsidDel="00000000" w:rsidR="00000000" w:rsidRPr="00000000">
        <w:rPr>
          <w:rFonts w:ascii="Calibri" w:cs="Calibri" w:eastAsia="Calibri" w:hAnsi="Calibri"/>
          <w:b w:val="1"/>
          <w:rtl w:val="0"/>
        </w:rPr>
        <w:t xml:space="preserve">Faza de contractare *: </w:t>
      </w:r>
    </w:p>
    <w:p w:rsidR="00000000" w:rsidDel="00000000" w:rsidP="00000000" w:rsidRDefault="00000000" w:rsidRPr="00000000" w14:paraId="000000BD">
      <w:pPr>
        <w:rPr>
          <w:rFonts w:ascii="Calibri" w:cs="Calibri" w:eastAsia="Calibri" w:hAnsi="Calibri"/>
          <w:b w:val="1"/>
        </w:rPr>
      </w:pPr>
      <w:r w:rsidDel="00000000" w:rsidR="00000000" w:rsidRPr="00000000">
        <w:rPr>
          <w:rFonts w:ascii="Calibri" w:cs="Calibri" w:eastAsia="Calibri" w:hAnsi="Calibri"/>
          <w:b w:val="1"/>
          <w:rtl w:val="0"/>
        </w:rPr>
        <w:t xml:space="preserve">(*nedepunerea documentelor prezentate mai jos duce la excluderea din cadrul parteneriatului)</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8" w:lineRule="auto"/>
        <w:ind w:left="3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Pentru entitățile operatori economici, societăți comerciale înființate in baza Legii nr.31/1990 privind societățile, republicată, sau orice formă de asociere a operatorilor economici:</w:t>
      </w:r>
    </w:p>
    <w:p w:rsidR="00000000" w:rsidDel="00000000" w:rsidP="00000000" w:rsidRDefault="00000000" w:rsidRPr="00000000" w14:paraId="000000BF">
      <w:pPr>
        <w:numPr>
          <w:ilvl w:val="0"/>
          <w:numId w:val="2"/>
        </w:numPr>
        <w:tabs>
          <w:tab w:val="left" w:pos="660"/>
        </w:tabs>
        <w:spacing w:after="0" w:line="240" w:lineRule="auto"/>
        <w:ind w:left="659" w:hanging="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Documentele statutare, inclusiv ultimele actele adiționale, dacă există;</w:t>
      </w:r>
    </w:p>
    <w:p w:rsidR="00000000" w:rsidDel="00000000" w:rsidP="00000000" w:rsidRDefault="00000000" w:rsidRPr="00000000" w14:paraId="000000C0">
      <w:pPr>
        <w:numPr>
          <w:ilvl w:val="0"/>
          <w:numId w:val="2"/>
        </w:numPr>
        <w:tabs>
          <w:tab w:val="left" w:pos="660"/>
        </w:tabs>
        <w:spacing w:after="0" w:line="240" w:lineRule="auto"/>
        <w:ind w:left="659" w:hanging="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Certificatul de înregistrare fiscală/CUI;</w:t>
      </w:r>
    </w:p>
    <w:p w:rsidR="00000000" w:rsidDel="00000000" w:rsidP="00000000" w:rsidRDefault="00000000" w:rsidRPr="00000000" w14:paraId="000000C1">
      <w:pPr>
        <w:numPr>
          <w:ilvl w:val="0"/>
          <w:numId w:val="2"/>
        </w:numPr>
        <w:tabs>
          <w:tab w:val="left" w:pos="660"/>
        </w:tabs>
        <w:spacing w:after="0" w:line="240" w:lineRule="auto"/>
        <w:ind w:left="659" w:right="473" w:hanging="5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Certificat constatator eliberat de Oficiul Registrului Comerțului care să ateste că organizația nu este în stare de faliment sau lichidare, nu are activitatea suspendată, nu este subiectul oricăror proceduri care se referă la astfel de situații, sau nu este în orice situație analogă provenind dintr-o procedură similară prevăzută în legislația și reglementările naționale în vigoare;</w:t>
      </w:r>
    </w:p>
    <w:p w:rsidR="00000000" w:rsidDel="00000000" w:rsidP="00000000" w:rsidRDefault="00000000" w:rsidRPr="00000000" w14:paraId="000000C2">
      <w:pPr>
        <w:numPr>
          <w:ilvl w:val="0"/>
          <w:numId w:val="2"/>
        </w:numPr>
        <w:tabs>
          <w:tab w:val="left" w:pos="660"/>
        </w:tabs>
        <w:spacing w:after="0" w:line="240" w:lineRule="auto"/>
        <w:ind w:left="659" w:right="473" w:hanging="5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Bilanțul contabil pentru fiecare din ultimii 3 ani fiscali încheiați. Bilanțul contabil trebuie să cuprindă cel puțin: formular 01 „Capitaluri” și formular 02 „Rezultat patrimonial”. Bilanțul contabil trebuie să fie copie a exemplarului depus la organul fiscal în raza căruia funcționează, trebuie să fie vizibil numărul de înregistrare și </w:t>
      </w:r>
      <w:r w:rsidDel="00000000" w:rsidR="00000000" w:rsidRPr="00000000">
        <w:rPr>
          <w:rFonts w:ascii="Calibri" w:cs="Calibri" w:eastAsia="Calibri" w:hAnsi="Calibri"/>
          <w:sz w:val="24"/>
          <w:szCs w:val="24"/>
          <w:u w:val="single"/>
          <w:rtl w:val="0"/>
        </w:rPr>
        <w:t xml:space="preserve">antetul cu datele de identificare complete;</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660"/>
        </w:tabs>
        <w:spacing w:after="0" w:before="0" w:line="240" w:lineRule="auto"/>
        <w:ind w:left="659" w:right="474"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Certificatul de atestare fiscală, emis în conformitate cu prevederile Ordinului nr. 3654/2015 privind aprobarea procedurii de eliberare a certificatului de atestare fiscală, a certificatului de obligații bugetare precum și a modelului și conținutului acestora;</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660"/>
        </w:tabs>
        <w:spacing w:after="0" w:before="0" w:line="240" w:lineRule="auto"/>
        <w:ind w:left="659" w:right="471"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Certificatul de atestare fiscală, emis în conformitate cu prevederile Ordinului comun, al ministrului administrației și internelor și ministrului finanțelor publice nr. 2052 bis/1528/2006 privind aprobarea unor formulare tipizate pentru stabilirea, constatarea, controlul, încasarea și urmărirea impozitelor și taxelor locale, precum şi a altor venituri ale bugetelor locale (in original). Certificatul trebuie să fie însoțit de Anexa privind verificarea eligibilității solicitanților de fonduri externe nerambursabile emisă în conformitate cu prevederile Ordinului comun, al ministrului administrației și internelor și ministrului finanțelor publice, nr. 75/767/2009 privind aprobarea unor formulare tipizate pentru activitatea de colectare a impozitelor și taxelor locale, desfășurată de către organele fiscale locale, în care trebuie să fie precizat că solicitantul se încadrează, la data întocmirii certificatului de atestare fiscală, in următoarea situație: „obligațiile de plată scadente nu depășesc 1/6 din totalul obligațiilor datorate in ultimul semestru încheiat".</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660"/>
        </w:tabs>
        <w:spacing w:after="0" w:before="0" w:line="240" w:lineRule="auto"/>
        <w:ind w:left="659" w:right="48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Dispoziția/hotărârea/împuternicirea administratorilor/ administratorului pentru persoana desemnată să semneze documentele în cadrul Consorțiului, după caz;</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660"/>
        </w:tabs>
        <w:spacing w:after="0" w:before="0" w:line="240" w:lineRule="auto"/>
        <w:ind w:left="659" w:right="0" w:hanging="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Declarație de fidelitate în vederea respectării obligațiilor rezultate din Contractul de parteneriat (obligația de fidelitate pe o durată de minim 5 ani)</w:t>
      </w:r>
    </w:p>
    <w:p w:rsidR="00000000" w:rsidDel="00000000" w:rsidP="00000000" w:rsidRDefault="00000000" w:rsidRPr="00000000" w14:paraId="000000C7">
      <w:pPr>
        <w:rPr>
          <w:rFonts w:ascii="Calibri" w:cs="Calibri" w:eastAsia="Calibri" w:hAnsi="Calibri"/>
          <w:b w:val="1"/>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67171"/>
          <w:sz w:val="20"/>
          <w:szCs w:val="20"/>
          <w:u w:val="none"/>
          <w:shd w:fill="auto" w:val="clear"/>
          <w:vertAlign w:val="baseline"/>
          <w:rtl w:val="0"/>
        </w:rPr>
        <w:t xml:space="preserve">Parteneriatul inter-instituțional realizat în baza protocolului de colaborare în vederea constituirii Consorțiului regional pentru învățământ dual VEST între Universitatea Politehnica Timișoara, Universitatea de Științele Vieții “Regele Mihai I” din Timișoara, Universitatea de Vest din Timișoara și UAT Municipiul Timișoara. Până la stabilirea de către consorțiu a Liderului cele patru entități acționează împreună în selecție.</w:t>
      </w:r>
      <w:r w:rsidDel="00000000" w:rsidR="00000000" w:rsidRPr="00000000">
        <w:rPr>
          <w:rtl w:val="0"/>
        </w:rPr>
      </w:r>
    </w:p>
  </w:footnote>
  <w:footnote w:id="1">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PFF = Prețul de formare aferent aplicantului | CMBPF = Cel mai bun preț de formare ofertat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-445768</wp:posOffset>
          </wp:positionH>
          <wp:positionV relativeFrom="paragraph">
            <wp:posOffset>-160019</wp:posOffset>
          </wp:positionV>
          <wp:extent cx="1395174" cy="617220"/>
          <wp:effectExtent b="0" l="0" r="0" t="0"/>
          <wp:wrapNone/>
          <wp:docPr descr="Text&#10;&#10;Description automatically generated" id="6" name="image2.png"/>
          <a:graphic>
            <a:graphicData uri="http://schemas.openxmlformats.org/drawingml/2006/picture">
              <pic:pic>
                <pic:nvPicPr>
                  <pic:cNvPr descr="Text&#10;&#10;Description automatically generated" id="0" name="image2.png"/>
                  <pic:cNvPicPr preferRelativeResize="0"/>
                </pic:nvPicPr>
                <pic:blipFill>
                  <a:blip r:embed="rId1"/>
                  <a:srcRect b="0" l="0" r="0" t="0"/>
                  <a:stretch>
                    <a:fillRect/>
                  </a:stretch>
                </pic:blipFill>
                <pic:spPr>
                  <a:xfrm>
                    <a:off x="0" y="0"/>
                    <a:ext cx="1395174" cy="6172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1234440</wp:posOffset>
          </wp:positionH>
          <wp:positionV relativeFrom="paragraph">
            <wp:posOffset>-243839</wp:posOffset>
          </wp:positionV>
          <wp:extent cx="982980" cy="795020"/>
          <wp:effectExtent b="0" l="0" r="0" t="0"/>
          <wp:wrapNone/>
          <wp:docPr id="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82980" cy="795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-106678</wp:posOffset>
          </wp:positionV>
          <wp:extent cx="1699260" cy="353603"/>
          <wp:effectExtent b="0" l="0" r="0" t="0"/>
          <wp:wrapNone/>
          <wp:docPr id="7"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699260" cy="35360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4640580</wp:posOffset>
          </wp:positionH>
          <wp:positionV relativeFrom="paragraph">
            <wp:posOffset>-266699</wp:posOffset>
          </wp:positionV>
          <wp:extent cx="1150620" cy="716280"/>
          <wp:effectExtent b="0" l="0" r="0" t="0"/>
          <wp:wrapNone/>
          <wp:docPr id="8"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150620" cy="716280"/>
                  </a:xfrm>
                  <a:prstGeom prst="rect"/>
                  <a:ln/>
                </pic:spPr>
              </pic:pic>
            </a:graphicData>
          </a:graphic>
        </wp:anchor>
      </w:drawing>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20"/>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659" w:hanging="540"/>
      </w:pPr>
      <w:rPr>
        <w:b w:val="0"/>
        <w:i w:val="0"/>
        <w:sz w:val="24"/>
        <w:szCs w:val="24"/>
      </w:rPr>
    </w:lvl>
    <w:lvl w:ilvl="1">
      <w:start w:val="0"/>
      <w:numFmt w:val="bullet"/>
      <w:lvlText w:val="•"/>
      <w:lvlJc w:val="left"/>
      <w:pPr>
        <w:ind w:left="1812" w:hanging="540"/>
      </w:pPr>
      <w:rPr/>
    </w:lvl>
    <w:lvl w:ilvl="2">
      <w:start w:val="0"/>
      <w:numFmt w:val="bullet"/>
      <w:lvlText w:val="•"/>
      <w:lvlJc w:val="left"/>
      <w:pPr>
        <w:ind w:left="2964" w:hanging="540"/>
      </w:pPr>
      <w:rPr/>
    </w:lvl>
    <w:lvl w:ilvl="3">
      <w:start w:val="0"/>
      <w:numFmt w:val="bullet"/>
      <w:lvlText w:val="•"/>
      <w:lvlJc w:val="left"/>
      <w:pPr>
        <w:ind w:left="4116" w:hanging="540"/>
      </w:pPr>
      <w:rPr/>
    </w:lvl>
    <w:lvl w:ilvl="4">
      <w:start w:val="0"/>
      <w:numFmt w:val="bullet"/>
      <w:lvlText w:val="•"/>
      <w:lvlJc w:val="left"/>
      <w:pPr>
        <w:ind w:left="5268" w:hanging="540"/>
      </w:pPr>
      <w:rPr/>
    </w:lvl>
    <w:lvl w:ilvl="5">
      <w:start w:val="0"/>
      <w:numFmt w:val="bullet"/>
      <w:lvlText w:val="•"/>
      <w:lvlJc w:val="left"/>
      <w:pPr>
        <w:ind w:left="6420" w:hanging="540"/>
      </w:pPr>
      <w:rPr/>
    </w:lvl>
    <w:lvl w:ilvl="6">
      <w:start w:val="0"/>
      <w:numFmt w:val="bullet"/>
      <w:lvlText w:val="•"/>
      <w:lvlJc w:val="left"/>
      <w:pPr>
        <w:ind w:left="7572" w:hanging="540"/>
      </w:pPr>
      <w:rPr/>
    </w:lvl>
    <w:lvl w:ilvl="7">
      <w:start w:val="0"/>
      <w:numFmt w:val="bullet"/>
      <w:lvlText w:val="•"/>
      <w:lvlJc w:val="left"/>
      <w:pPr>
        <w:ind w:left="8724" w:hanging="540"/>
      </w:pPr>
      <w:rPr/>
    </w:lvl>
    <w:lvl w:ilvl="8">
      <w:start w:val="0"/>
      <w:numFmt w:val="bullet"/>
      <w:lvlText w:val="•"/>
      <w:lvlJc w:val="left"/>
      <w:pPr>
        <w:ind w:left="9876" w:hanging="540"/>
      </w:pPr>
      <w:rPr/>
    </w:lvl>
  </w:abstractNum>
  <w:abstractNum w:abstractNumId="3">
    <w:lvl w:ilvl="0">
      <w:start w:val="1"/>
      <w:numFmt w:val="low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decimal"/>
      <w:lvlText w:val="(%1)"/>
      <w:lvlJc w:val="left"/>
      <w:pPr>
        <w:ind w:left="1434" w:hanging="624"/>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0836"/>
    <w:pPr>
      <w:spacing w:line="256" w:lineRule="auto"/>
    </w:pPr>
    <w:rPr>
      <w:rFonts w:ascii="Calibri" w:cs="Times New Roman" w:eastAsia="Calibri" w:hAnsi="Calibri"/>
      <w:lang w:val="en-GB"/>
    </w:rPr>
  </w:style>
  <w:style w:type="paragraph" w:styleId="Heading1">
    <w:name w:val="heading 1"/>
    <w:basedOn w:val="Normal"/>
    <w:next w:val="Normal"/>
    <w:link w:val="Heading1Char"/>
    <w:uiPriority w:val="9"/>
    <w:qFormat w:val="1"/>
    <w:rsid w:val="009E15E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15E40"/>
    <w:pPr>
      <w:spacing w:after="100" w:afterAutospacing="1" w:before="100" w:beforeAutospacing="1" w:line="240" w:lineRule="auto"/>
    </w:pPr>
    <w:rPr>
      <w:rFonts w:ascii="Times New Roman" w:eastAsia="Times New Roman" w:hAnsi="Times New Roman"/>
      <w:sz w:val="24"/>
      <w:szCs w:val="24"/>
      <w:lang w:eastAsia="ro-RO" w:val="ro-RO"/>
    </w:rPr>
  </w:style>
  <w:style w:type="paragraph" w:styleId="NoSpacing">
    <w:name w:val="No Spacing"/>
    <w:uiPriority w:val="1"/>
    <w:qFormat w:val="1"/>
    <w:rsid w:val="00F631CF"/>
    <w:pPr>
      <w:spacing w:after="0" w:line="240" w:lineRule="auto"/>
    </w:pPr>
    <w:rPr>
      <w:rFonts w:ascii="Calibri" w:cs="Times New Roman" w:eastAsia="Calibri" w:hAnsi="Calibri"/>
      <w:lang w:val="en-GB"/>
    </w:rPr>
  </w:style>
  <w:style w:type="paragraph" w:styleId="ListParagraph">
    <w:name w:val="List Paragraph"/>
    <w:basedOn w:val="Normal"/>
    <w:uiPriority w:val="1"/>
    <w:qFormat w:val="1"/>
    <w:rsid w:val="001A2B01"/>
    <w:pPr>
      <w:spacing w:line="259" w:lineRule="auto"/>
      <w:ind w:left="720"/>
      <w:contextualSpacing w:val="1"/>
    </w:pPr>
  </w:style>
  <w:style w:type="character" w:styleId="Heading1Char" w:customStyle="1">
    <w:name w:val="Heading 1 Char"/>
    <w:basedOn w:val="DefaultParagraphFont"/>
    <w:link w:val="Heading1"/>
    <w:uiPriority w:val="9"/>
    <w:rsid w:val="009E15EB"/>
    <w:rPr>
      <w:rFonts w:asciiTheme="majorHAnsi" w:cstheme="majorBidi" w:eastAsiaTheme="majorEastAsia" w:hAnsiTheme="majorHAnsi"/>
      <w:color w:val="2f5496" w:themeColor="accent1" w:themeShade="0000BF"/>
      <w:sz w:val="32"/>
      <w:szCs w:val="32"/>
      <w:lang w:val="en-GB"/>
    </w:rPr>
  </w:style>
  <w:style w:type="paragraph" w:styleId="Header">
    <w:name w:val="header"/>
    <w:basedOn w:val="Normal"/>
    <w:link w:val="HeaderChar"/>
    <w:uiPriority w:val="99"/>
    <w:unhideWhenUsed w:val="1"/>
    <w:rsid w:val="009E15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15EB"/>
    <w:rPr>
      <w:rFonts w:ascii="Calibri" w:cs="Times New Roman" w:eastAsia="Calibri" w:hAnsi="Calibri"/>
      <w:lang w:val="en-GB"/>
    </w:rPr>
  </w:style>
  <w:style w:type="paragraph" w:styleId="Footer">
    <w:name w:val="footer"/>
    <w:basedOn w:val="Normal"/>
    <w:link w:val="FooterChar"/>
    <w:uiPriority w:val="99"/>
    <w:unhideWhenUsed w:val="1"/>
    <w:rsid w:val="009E15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15EB"/>
    <w:rPr>
      <w:rFonts w:ascii="Calibri" w:cs="Times New Roman" w:eastAsia="Calibri" w:hAnsi="Calibri"/>
      <w:lang w:val="en-GB"/>
    </w:rPr>
  </w:style>
  <w:style w:type="paragraph" w:styleId="FootnoteText">
    <w:name w:val="footnote text"/>
    <w:basedOn w:val="Normal"/>
    <w:link w:val="FootnoteTextChar"/>
    <w:uiPriority w:val="99"/>
    <w:semiHidden w:val="1"/>
    <w:unhideWhenUsed w:val="1"/>
    <w:rsid w:val="009E15EB"/>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E15EB"/>
    <w:rPr>
      <w:rFonts w:ascii="Calibri" w:cs="Times New Roman" w:eastAsia="Calibri" w:hAnsi="Calibri"/>
      <w:sz w:val="20"/>
      <w:szCs w:val="20"/>
      <w:lang w:val="en-GB"/>
    </w:rPr>
  </w:style>
  <w:style w:type="character" w:styleId="FootnoteReference">
    <w:name w:val="footnote reference"/>
    <w:basedOn w:val="DefaultParagraphFont"/>
    <w:uiPriority w:val="99"/>
    <w:semiHidden w:val="1"/>
    <w:unhideWhenUsed w:val="1"/>
    <w:rsid w:val="009E15EB"/>
    <w:rPr>
      <w:vertAlign w:val="superscript"/>
    </w:rPr>
  </w:style>
  <w:style w:type="character" w:styleId="IntenseEmphasis">
    <w:name w:val="Intense Emphasis"/>
    <w:basedOn w:val="DefaultParagraphFont"/>
    <w:uiPriority w:val="21"/>
    <w:qFormat w:val="1"/>
    <w:rsid w:val="00DD0F74"/>
    <w:rPr>
      <w:i w:val="1"/>
      <w:iCs w:val="1"/>
      <w:color w:val="4472c4" w:themeColor="accent1"/>
    </w:rPr>
  </w:style>
  <w:style w:type="character" w:styleId="Strong">
    <w:name w:val="Strong"/>
    <w:basedOn w:val="DefaultParagraphFont"/>
    <w:uiPriority w:val="22"/>
    <w:qFormat w:val="1"/>
    <w:rsid w:val="00187BA7"/>
    <w:rPr>
      <w:b w:val="1"/>
      <w:bCs w:val="1"/>
    </w:rPr>
  </w:style>
  <w:style w:type="character" w:styleId="Hyperlink">
    <w:name w:val="Hyperlink"/>
    <w:basedOn w:val="DefaultParagraphFont"/>
    <w:uiPriority w:val="99"/>
    <w:unhideWhenUsed w:val="1"/>
    <w:rsid w:val="00187BA7"/>
    <w:rPr>
      <w:color w:val="0000ff"/>
      <w:u w:val="single"/>
    </w:rPr>
  </w:style>
  <w:style w:type="table" w:styleId="TableGrid">
    <w:name w:val="Table Grid"/>
    <w:basedOn w:val="TableNormal"/>
    <w:uiPriority w:val="39"/>
    <w:rsid w:val="00216F0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307CEA"/>
    <w:pPr>
      <w:autoSpaceDE w:val="0"/>
      <w:autoSpaceDN w:val="0"/>
      <w:adjustRightInd w:val="0"/>
      <w:spacing w:after="0" w:line="240" w:lineRule="auto"/>
      <w:ind w:left="39"/>
    </w:pPr>
    <w:rPr>
      <w:rFonts w:ascii="Times New Roman" w:hAnsi="Times New Roman" w:eastAsiaTheme="minorHAnsi"/>
      <w:sz w:val="24"/>
      <w:szCs w:val="24"/>
      <w:lang w:val="ro-RO"/>
    </w:rPr>
  </w:style>
  <w:style w:type="character" w:styleId="BodyTextChar" w:customStyle="1">
    <w:name w:val="Body Text Char"/>
    <w:basedOn w:val="DefaultParagraphFont"/>
    <w:link w:val="BodyText"/>
    <w:uiPriority w:val="1"/>
    <w:rsid w:val="00307CEA"/>
    <w:rPr>
      <w:rFonts w:ascii="Times New Roman" w:cs="Times New Roman" w:hAnsi="Times New Roman"/>
      <w:sz w:val="24"/>
      <w:szCs w:val="24"/>
      <w:lang w:val="ro-RO"/>
    </w:rPr>
  </w:style>
  <w:style w:type="character" w:styleId="UnresolvedMention">
    <w:name w:val="Unresolved Mention"/>
    <w:basedOn w:val="DefaultParagraphFont"/>
    <w:uiPriority w:val="99"/>
    <w:semiHidden w:val="1"/>
    <w:unhideWhenUsed w:val="1"/>
    <w:rsid w:val="0090647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edu.ro/sites/default/files/_fi%C8%99iere/Minister/2022/PNRR/Consortii_dual/Documente_finale/Schema_de_ajutor_de_minimis_Consortii%20Dual.pdf" TargetMode="External"/><Relationship Id="rId9" Type="http://schemas.openxmlformats.org/officeDocument/2006/relationships/hyperlink" Target="http://www.usab-tm.r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uvt.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QJ4rD+jyXlMveiyiCZEiQTuUPA==">AMUW2mUEI7XcEt9LTa/52I1JmjIsVdXYEIQ72BEEhy5iTlt4Cm3j//XY3H/Z35RPe/CqxJBzKch/D4+HgqGwamIcxbICWFqjPPOdMlF/HtCIJKcohJRUZ0qggh53eSbiFbQLwVo4k5eZ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2022-11-25T18:01:00Z</dcterms:created>
  <dc:creator>Dan Diaconu</dc:creator>
</cp:coreProperties>
</file>