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936FE5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1698</w:t>
      </w:r>
    </w:p>
    <w:p w:rsidR="004A470B" w:rsidRDefault="00936FE5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19.07.2023</w:t>
      </w:r>
    </w:p>
    <w:p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5AF" w:rsidRDefault="00BD0A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Proces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Verbal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936F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ședințe</w:t>
      </w:r>
      <w:r w:rsidR="001355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lor</w:t>
      </w:r>
      <w:proofErr w:type="spellEnd"/>
      <w:r w:rsidR="00936F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="00936F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1AF"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8F2F13">
        <w:rPr>
          <w:rFonts w:ascii="Times New Roman" w:hAnsi="Times New Roman" w:cs="Times New Roman"/>
          <w:bCs/>
          <w:color w:val="000000"/>
          <w:sz w:val="24"/>
          <w:szCs w:val="24"/>
        </w:rPr>
        <w:t>ocal d</w:t>
      </w:r>
      <w:r w:rsidR="00EF2FF8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="004D0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08.06.2023</w:t>
      </w:r>
      <w:proofErr w:type="gramStart"/>
      <w:r w:rsidR="004D05AF">
        <w:rPr>
          <w:rFonts w:ascii="Times New Roman" w:hAnsi="Times New Roman" w:cs="Times New Roman"/>
          <w:bCs/>
          <w:color w:val="000000"/>
          <w:sz w:val="24"/>
          <w:szCs w:val="24"/>
        </w:rPr>
        <w:t>,13.06.2023</w:t>
      </w:r>
      <w:proofErr w:type="gramEnd"/>
      <w:r w:rsidR="004D0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19.06.2023 </w:t>
      </w:r>
      <w:proofErr w:type="spellStart"/>
      <w:r w:rsidR="004D05AF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4D0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28.06.2023.</w:t>
      </w:r>
    </w:p>
    <w:p w:rsidR="005C3A9B" w:rsidRDefault="005C3A9B" w:rsidP="005C3A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1424D4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lucrărilor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extindere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reţele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stradale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1424D4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proofErr w:type="gramEnd"/>
      <w:r w:rsidRPr="001424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branșament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racord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canal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, str. Marin Constantin, nr. 3, </w:t>
      </w:r>
      <w:proofErr w:type="spellStart"/>
      <w:proofErr w:type="gramStart"/>
      <w:r w:rsidRPr="001424D4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proofErr w:type="gramEnd"/>
      <w:r w:rsidRPr="001424D4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cătresocietatea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XCITY TOWER 2 S.R.L.,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1424D4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24D4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3A9B" w:rsidRDefault="005C3A9B" w:rsidP="005C3A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lucrărilor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extindere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reţea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branșament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, Bd.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Antenei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societatea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UNITED BUSINESS CENTER 0 TIMIȘOARA S.R.L.,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acestora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7E09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B17E09">
        <w:rPr>
          <w:rFonts w:ascii="Times New Roman" w:hAnsi="Times New Roman"/>
          <w:color w:val="000000"/>
          <w:sz w:val="24"/>
          <w:szCs w:val="24"/>
        </w:rPr>
        <w:t>.</w:t>
      </w:r>
    </w:p>
    <w:p w:rsidR="0076453D" w:rsidRDefault="0076453D" w:rsidP="007645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cãtre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CF nr. 453834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renunţãrii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S.C.TIMCON S.A.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65D9" w:rsidRDefault="00BA65D9" w:rsidP="00BA65D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vânzării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apartamentului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nr.1, 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situate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imobilul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Dacilor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nr.8, conform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dispozitivului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Sentinței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Civile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15225/26.11.2021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definitivă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data de 08.02.2022,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pronunțată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Judecătoria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24AE" w:rsidRDefault="002324AE" w:rsidP="002324A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vânzarea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apartamentului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nr. 10, 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situate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imobilul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proofErr w:type="gramStart"/>
      <w:r w:rsidRPr="00BF1CAC">
        <w:rPr>
          <w:rFonts w:ascii="Times New Roman" w:hAnsi="Times New Roman"/>
          <w:color w:val="000000"/>
          <w:sz w:val="24"/>
          <w:szCs w:val="24"/>
        </w:rPr>
        <w:t>,  str</w:t>
      </w:r>
      <w:proofErr w:type="gramEnd"/>
      <w:r w:rsidRPr="00BF1CAC">
        <w:rPr>
          <w:rFonts w:ascii="Times New Roman" w:hAnsi="Times New Roman"/>
          <w:color w:val="000000"/>
          <w:sz w:val="24"/>
          <w:szCs w:val="24"/>
        </w:rPr>
        <w:t>.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Martir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Mihai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Apro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nr. 2, et. </w:t>
      </w:r>
      <w:proofErr w:type="gramStart"/>
      <w:r w:rsidRPr="00BF1CAC">
        <w:rPr>
          <w:rFonts w:ascii="Times New Roman" w:hAnsi="Times New Roman"/>
          <w:color w:val="000000"/>
          <w:sz w:val="24"/>
          <w:szCs w:val="24"/>
        </w:rPr>
        <w:t>2,</w:t>
      </w:r>
      <w:proofErr w:type="gramEnd"/>
      <w:r w:rsidRPr="00BF1CAC">
        <w:rPr>
          <w:rFonts w:ascii="Times New Roman" w:hAnsi="Times New Roman"/>
          <w:color w:val="000000"/>
          <w:sz w:val="24"/>
          <w:szCs w:val="24"/>
        </w:rPr>
        <w:t xml:space="preserve"> conform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dispozitivului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Sentinței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Civile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nr. 2478/15.02.2022 a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Judecătoriei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definitivă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șnur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Decizia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Civilă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 xml:space="preserve"> nr. 1550/A/2022 a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Tribunalului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1CAC">
        <w:rPr>
          <w:rFonts w:ascii="Times New Roman" w:hAnsi="Times New Roman"/>
          <w:color w:val="000000"/>
          <w:sz w:val="24"/>
          <w:szCs w:val="24"/>
        </w:rPr>
        <w:t>Timiș</w:t>
      </w:r>
      <w:proofErr w:type="spellEnd"/>
      <w:r w:rsidRPr="00BF1CAC">
        <w:rPr>
          <w:rFonts w:ascii="Times New Roman" w:hAnsi="Times New Roman"/>
          <w:color w:val="000000"/>
          <w:sz w:val="24"/>
          <w:szCs w:val="24"/>
        </w:rPr>
        <w:t>.</w:t>
      </w:r>
    </w:p>
    <w:p w:rsidR="00995FE2" w:rsidRDefault="00995FE2" w:rsidP="00995F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cotei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755/1511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terenul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afferent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destinaţia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locuinţă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situate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Șagului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61-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63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CF nr. 405139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nr.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top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1685/635-637.</w:t>
      </w:r>
    </w:p>
    <w:p w:rsidR="009175FC" w:rsidRDefault="009175FC" w:rsidP="009175F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Proiect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hotărâre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privind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documentația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pentru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dezmembrarea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terenului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înscris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CF 401774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Timișoara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afferent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pavilionului</w:t>
      </w:r>
      <w:proofErr w:type="spellEnd"/>
      <w:r w:rsidR="00936FE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expozițional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al CCIAT.</w:t>
      </w:r>
    </w:p>
    <w:p w:rsidR="00ED645C" w:rsidRDefault="00ED645C" w:rsidP="00ED64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documentațiilor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rectificare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immobile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cartea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funciară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terenurilor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neîntabulate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Amenajare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Procopiu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(str.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ȘtefanProcopiu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Tristan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Tzara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Eugen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Coșeriu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HoriaHulubei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)”.</w:t>
      </w:r>
    </w:p>
    <w:p w:rsidR="00D52297" w:rsidRDefault="00D52297" w:rsidP="00ED64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închirierea imobilului situat în Timișoara, Bv. Revoluției 1989 nr.12, în care funcționează Clinica de Cardiologie -ASCAR din cadrul Spitalului Clinic Municipal de Urgență Timișoara.</w:t>
      </w:r>
    </w:p>
    <w:p w:rsidR="00995FE2" w:rsidRDefault="00995FE2" w:rsidP="00995F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C06809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operațiunii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sistare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apartamentare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rectificare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înscriere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corpuri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clădire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str.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Treboniu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06809">
        <w:rPr>
          <w:rFonts w:ascii="Times New Roman" w:hAnsi="Times New Roman"/>
          <w:color w:val="000000"/>
          <w:sz w:val="24"/>
          <w:szCs w:val="24"/>
        </w:rPr>
        <w:t>Laurean</w:t>
      </w:r>
      <w:proofErr w:type="spellEnd"/>
      <w:r w:rsidRPr="00C06809">
        <w:rPr>
          <w:rFonts w:ascii="Times New Roman" w:hAnsi="Times New Roman"/>
          <w:color w:val="000000"/>
          <w:sz w:val="24"/>
          <w:szCs w:val="24"/>
        </w:rPr>
        <w:t xml:space="preserve"> nr.7/a.</w:t>
      </w:r>
    </w:p>
    <w:p w:rsidR="00816813" w:rsidRDefault="00816813" w:rsidP="008168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5B56DD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neexercitarea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preemţiune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Local al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intenţia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înstrăinare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imobilelor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adresa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lastRenderedPageBreak/>
        <w:t>Timișoara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Cantemir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nr.1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Piața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Libertății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nr.4,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parter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>: ap.SAD5, C.F 403352-C1-U7 Timisoara, nr.</w:t>
      </w:r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6DD">
        <w:rPr>
          <w:rFonts w:ascii="Times New Roman" w:hAnsi="Times New Roman"/>
          <w:color w:val="000000"/>
          <w:sz w:val="24"/>
          <w:szCs w:val="24"/>
        </w:rPr>
        <w:t xml:space="preserve">cadastral 403352-C1-U7,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pr</w:t>
      </w:r>
      <w:r w:rsidR="00FE6B46">
        <w:rPr>
          <w:rFonts w:ascii="Times New Roman" w:hAnsi="Times New Roman"/>
          <w:color w:val="000000"/>
          <w:sz w:val="24"/>
          <w:szCs w:val="24"/>
        </w:rPr>
        <w:t>e</w:t>
      </w:r>
      <w:r w:rsidRPr="005B56DD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 de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vânzare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50.000 euro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- ap.SAD6, C.F 403352-C1-U9 Timisoara,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nr.cadastral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403352-C1-U9,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preț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B56DD">
        <w:rPr>
          <w:rFonts w:ascii="Times New Roman" w:hAnsi="Times New Roman"/>
          <w:color w:val="000000"/>
          <w:sz w:val="24"/>
          <w:szCs w:val="24"/>
        </w:rPr>
        <w:t>vânzare</w:t>
      </w:r>
      <w:proofErr w:type="spellEnd"/>
      <w:r w:rsidRPr="005B56DD">
        <w:rPr>
          <w:rFonts w:ascii="Times New Roman" w:hAnsi="Times New Roman"/>
          <w:color w:val="000000"/>
          <w:sz w:val="24"/>
          <w:szCs w:val="24"/>
        </w:rPr>
        <w:t xml:space="preserve"> 50.000 euro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6813" w:rsidRPr="003E5C30" w:rsidRDefault="00816813" w:rsidP="008168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neexercitarea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preemţiune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Local al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intenţia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înstrăinare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spațiului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altă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destinație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decât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aceea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locuință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Timișora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>, B-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dul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Mihai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Viteazul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nr.28,  ap.SAD1,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identificat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cu C.F nr.400184-C1-U4 Timisoara,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nr.cadastral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top 11807/1/VII, la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prețul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E5C30">
        <w:rPr>
          <w:rFonts w:ascii="Times New Roman" w:hAnsi="Times New Roman"/>
          <w:color w:val="000000"/>
          <w:sz w:val="24"/>
          <w:szCs w:val="24"/>
        </w:rPr>
        <w:t>vânzare</w:t>
      </w:r>
      <w:proofErr w:type="spellEnd"/>
      <w:r w:rsidRPr="003E5C30">
        <w:rPr>
          <w:rFonts w:ascii="Times New Roman" w:hAnsi="Times New Roman"/>
          <w:color w:val="000000"/>
          <w:sz w:val="24"/>
          <w:szCs w:val="24"/>
        </w:rPr>
        <w:t xml:space="preserve"> de 50.000 euro</w:t>
      </w:r>
      <w:r w:rsidRPr="003E5C30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.</w:t>
      </w:r>
    </w:p>
    <w:p w:rsidR="00816813" w:rsidRDefault="00816813" w:rsidP="0081681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revocarea</w:t>
      </w:r>
      <w:proofErr w:type="spellEnd"/>
      <w:r w:rsidR="00936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Societății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Retim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Ecologic Service SA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proofErr w:type="gramEnd"/>
      <w:r w:rsidR="00ED4541">
        <w:rPr>
          <w:rFonts w:ascii="Times New Roman" w:hAnsi="Times New Roman"/>
          <w:color w:val="000000"/>
          <w:sz w:val="24"/>
          <w:szCs w:val="24"/>
        </w:rPr>
        <w:t xml:space="preserve"> immobile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atribuite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HCL nr.171/19.12.2000.</w:t>
      </w:r>
    </w:p>
    <w:p w:rsidR="00D56B4F" w:rsidRDefault="00D56B4F" w:rsidP="00D56B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Proiect de hotărâre privind prelungirea contractului de concesiune nr.11/12.10.2004 încheiat cu Cabinet Medical Medicină de Familie dr. Simion Daniel.</w:t>
      </w:r>
    </w:p>
    <w:p w:rsidR="0076453D" w:rsidRDefault="0076453D" w:rsidP="0076453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suplimentării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rezervei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implementare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destinată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reechilibrării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proiectare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execuție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104/2020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aferent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proiectului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Reabilitarea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liniilor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tramvai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modernizarea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tramelor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stradale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Traseu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Bogdăneștilor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”, cod SMIS 123184.</w:t>
      </w:r>
    </w:p>
    <w:p w:rsidR="007E23F4" w:rsidRDefault="007E23F4" w:rsidP="007E23F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Procedurii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reglementare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modului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implementare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a “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Programului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casare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aautovehiculelor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uzate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541">
        <w:rPr>
          <w:rFonts w:ascii="Times New Roman" w:hAnsi="Times New Roman"/>
          <w:color w:val="000000"/>
          <w:sz w:val="24"/>
          <w:szCs w:val="24"/>
        </w:rPr>
        <w:t>–</w:t>
      </w:r>
      <w:r w:rsidRPr="008579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Rabla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Locală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”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Timisoara,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derulat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cofinanțare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Administrația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Fondului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79C8">
        <w:rPr>
          <w:rFonts w:ascii="Times New Roman" w:hAnsi="Times New Roman"/>
          <w:color w:val="000000"/>
          <w:sz w:val="24"/>
          <w:szCs w:val="24"/>
        </w:rPr>
        <w:t>Mediu</w:t>
      </w:r>
      <w:proofErr w:type="spellEnd"/>
      <w:r w:rsidRPr="008579C8">
        <w:rPr>
          <w:rFonts w:ascii="Times New Roman" w:hAnsi="Times New Roman"/>
          <w:color w:val="000000"/>
          <w:sz w:val="24"/>
          <w:szCs w:val="24"/>
        </w:rPr>
        <w:t>.</w:t>
      </w:r>
    </w:p>
    <w:p w:rsidR="003044F9" w:rsidRDefault="00BC3D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C3DD7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BC3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BC3DD7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modificarea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completarea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prevederilor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Regulamentului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parcare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autovehiculelor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TimPark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aprobat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Hotărârea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Local nr. 20/25.01.2022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modificat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Hotărârea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Local nr. 204/24.05.2022.</w:t>
      </w:r>
    </w:p>
    <w:p w:rsidR="00131E16" w:rsidRPr="000804DD" w:rsidRDefault="00131E16" w:rsidP="00131E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modificarea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preţurilor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 SC2016-18327/26.07.2016 </w:t>
      </w:r>
      <w:r w:rsidR="00ED4541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delegarea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gestiune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curăţenie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imobilelor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desfăşoară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aparatul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curăţenie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Complexului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Sportiv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Sălii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Olimpia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activităţii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curăţenie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WC-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urilor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modificarea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Local nr. 674/27.12.2022.</w:t>
      </w:r>
    </w:p>
    <w:p w:rsidR="000804DD" w:rsidRDefault="000804DD" w:rsidP="00131E1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modificării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denumirii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Statutului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Asociației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Promovarea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depunerii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dosarului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avizare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Organizație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Management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Destinației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3DD7" w:rsidRDefault="00BC3D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E6B46">
        <w:rPr>
          <w:rFonts w:ascii="Times New Roman" w:hAnsi="Times New Roman" w:cs="Times New Roman"/>
          <w:bCs/>
          <w:color w:val="000000"/>
          <w:sz w:val="24"/>
          <w:szCs w:val="24"/>
        </w:rPr>
        <w:t>entru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Regulamentului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autorizarea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activităților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cultural-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stradale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76B48" w:rsidRPr="007E7826" w:rsidRDefault="00B76B48" w:rsidP="00B76B4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ărâre privind atestarea persoanelor fizice în vederea dobândirii calității de administrator de condominii.</w:t>
      </w:r>
    </w:p>
    <w:p w:rsidR="007E7826" w:rsidRDefault="007E7826" w:rsidP="007E782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acordul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arealizării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Clinic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Boli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Infecțioase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Pneumoftiziologie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Dr. Victor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Babeș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obiectivului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investiții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,,REAMENAJARE PARTIALA CORP C8-SPALATORIE,  FARMACIE,  ATELIER, CENTRALA TERMICA SI SCHIMBARE DE DESTINATIE DIN SPALATORIE IN BIROURI PERSONAL ADMINISTRATIV".</w:t>
      </w:r>
    </w:p>
    <w:p w:rsidR="004329E9" w:rsidRPr="003B7770" w:rsidRDefault="004329E9" w:rsidP="00432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3B7770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documentației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revizuite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indicatorilor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faza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PT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Devizului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7770">
        <w:rPr>
          <w:rFonts w:ascii="Times New Roman" w:hAnsi="Times New Roman"/>
          <w:color w:val="000000"/>
          <w:sz w:val="24"/>
          <w:szCs w:val="24"/>
        </w:rPr>
        <w:t xml:space="preserve">General 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proofErr w:type="gram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obiectivul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investiții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77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Reabilitar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etermică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str.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Stelelor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>, nr. 6”.</w:t>
      </w:r>
    </w:p>
    <w:p w:rsidR="004329E9" w:rsidRPr="003B7770" w:rsidRDefault="004329E9" w:rsidP="00432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lastRenderedPageBreak/>
        <w:t>Proiect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documentației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revizuite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indicatorilor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faza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PT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Devizului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7770">
        <w:rPr>
          <w:rFonts w:ascii="Times New Roman" w:hAnsi="Times New Roman"/>
          <w:color w:val="000000"/>
          <w:sz w:val="24"/>
          <w:szCs w:val="24"/>
        </w:rPr>
        <w:t xml:space="preserve">General 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proofErr w:type="gram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obiectivul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investiții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77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Reabilitare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termică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>, B-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dul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T. Ionescu, nr. 11-13”.</w:t>
      </w:r>
    </w:p>
    <w:p w:rsidR="004329E9" w:rsidRDefault="004329E9" w:rsidP="00432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hotărâr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documentației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revizuite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indicatorilor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tehnico-economici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faza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PT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Devizului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7770">
        <w:rPr>
          <w:rFonts w:ascii="Times New Roman" w:hAnsi="Times New Roman"/>
          <w:color w:val="000000"/>
          <w:sz w:val="24"/>
          <w:szCs w:val="24"/>
        </w:rPr>
        <w:t xml:space="preserve">General 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proofErr w:type="gram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obiectivul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investiții„Reabilitare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termică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Aleea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770">
        <w:rPr>
          <w:rFonts w:ascii="Times New Roman" w:hAnsi="Times New Roman"/>
          <w:color w:val="000000"/>
          <w:sz w:val="24"/>
          <w:szCs w:val="24"/>
        </w:rPr>
        <w:t>Cristalului</w:t>
      </w:r>
      <w:proofErr w:type="spellEnd"/>
      <w:r w:rsidRPr="003B7770">
        <w:rPr>
          <w:rFonts w:ascii="Times New Roman" w:hAnsi="Times New Roman"/>
          <w:color w:val="000000"/>
          <w:sz w:val="24"/>
          <w:szCs w:val="24"/>
        </w:rPr>
        <w:t>, nr. 1, bl. 74, sc. D”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9FC" w:rsidRPr="00205770" w:rsidRDefault="00CA79FC" w:rsidP="00C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035">
        <w:rPr>
          <w:rFonts w:ascii="Times New Roman" w:hAnsi="Times New Roman"/>
          <w:color w:val="000000"/>
          <w:sz w:val="24"/>
          <w:szCs w:val="24"/>
          <w:lang w:val="ro-RO"/>
        </w:rPr>
        <w:t>Proiect de hotărâre pentru modificarea Hotărârii Consiliului Local nr.125/2020 privind aprobarea documentatiei tehnico-economice - faza PT, a indicatorilor tehnico-economici pentru obiectul de investitii „Modernizare terase circulabile existente, montare termosistem la fatade si extindere pe orizontala cu corpuri constructie D si E in regim D+P+2E la Scoala Gimnaziala nr. 30 din Timisoara” cod SMIS121023.</w:t>
      </w:r>
    </w:p>
    <w:p w:rsidR="00205770" w:rsidRDefault="00205770" w:rsidP="0020577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Proiect de hotărâre privind transmiterea fără plată a materialelor sanitare neutilizate ca urmare a închiderii centrelor de vaccinare.</w:t>
      </w:r>
    </w:p>
    <w:p w:rsidR="00BC3DD7" w:rsidRPr="005432FB" w:rsidRDefault="00BC3DD7" w:rsidP="00BC3D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05428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Planului</w:t>
      </w:r>
      <w:proofErr w:type="spellEnd"/>
      <w:r w:rsidRPr="00054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Urbanistic</w:t>
      </w:r>
      <w:proofErr w:type="spellEnd"/>
      <w:r w:rsidRPr="000542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4284">
        <w:rPr>
          <w:rFonts w:ascii="Times New Roman" w:hAnsi="Times New Roman"/>
          <w:color w:val="000000"/>
          <w:sz w:val="24"/>
          <w:szCs w:val="24"/>
        </w:rPr>
        <w:t>Zonal ,</w:t>
      </w:r>
      <w:proofErr w:type="gramEnd"/>
      <w:r w:rsidRPr="00054284">
        <w:rPr>
          <w:rFonts w:ascii="Times New Roman" w:hAnsi="Times New Roman"/>
          <w:color w:val="000000"/>
          <w:sz w:val="24"/>
          <w:szCs w:val="24"/>
        </w:rPr>
        <w:t xml:space="preserve">, CONSTRUIRE 3 LOCUINTE INDIVIDUALE PE PARCELA, IN REGIM MAXIM DE INALTIME P+1E+TERASA CIRCULABILA”, TIMISOARA, </w:t>
      </w:r>
      <w:proofErr w:type="spellStart"/>
      <w:r w:rsidRPr="00054284">
        <w:rPr>
          <w:rFonts w:ascii="Times New Roman" w:hAnsi="Times New Roman"/>
          <w:color w:val="000000"/>
          <w:sz w:val="24"/>
          <w:szCs w:val="24"/>
        </w:rPr>
        <w:t>CaleaBuziaşului</w:t>
      </w:r>
      <w:proofErr w:type="spellEnd"/>
      <w:r w:rsidRPr="00054284">
        <w:rPr>
          <w:rFonts w:ascii="Times New Roman" w:hAnsi="Times New Roman"/>
          <w:color w:val="000000"/>
          <w:sz w:val="24"/>
          <w:szCs w:val="24"/>
        </w:rPr>
        <w:t>, Nr. 41/A.</w:t>
      </w:r>
    </w:p>
    <w:p w:rsidR="005432FB" w:rsidRPr="005432FB" w:rsidRDefault="005432FB" w:rsidP="005432FB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Plângerea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prealabilă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 cu nr. MTM2023 – 10297/28.06.2023 a SINDICATULUI LIBER AL SALARIATILOR DIN MUNICIPIUL TIMIȘOARA ȘI SERVICIILE PUBLICE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împotriva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Hotărârii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 Local nr. 230/08.06.2023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înființarea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Direcției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Generale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Proiecte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Lucrări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Municipale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Sport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Transport 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Feroviar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432FB" w:rsidRPr="005432FB" w:rsidRDefault="005432FB" w:rsidP="005432FB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Plângerea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prealabilă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 cu nr. MTM2023 – 10297/28.06.2023 a SINDICATULUI LIBER AL SALARIATILOR DIN MUNICIPIUL TIMIȘOARA ȘI SERVICIILE PUBLICE</w:t>
      </w:r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împotriva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Hotărârii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Local nr. 231/08.06.2023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modificarea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Organigramei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Statului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funcții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Regulamentului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Organizare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Funcționare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="00ED45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Aparatul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specialitate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Primarului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Municipiului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5432F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432FB" w:rsidRPr="005432FB" w:rsidRDefault="005432FB" w:rsidP="005432FB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Plângerea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prealabilă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 cu nr. MTM2023 – 11803/12.07.2023 a UNPIR –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FilialaTimiș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împotriva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4541">
        <w:rPr>
          <w:rFonts w:ascii="Times New Roman" w:hAnsi="Times New Roman" w:cs="Times New Roman"/>
          <w:bCs/>
          <w:sz w:val="24"/>
          <w:szCs w:val="24"/>
        </w:rPr>
        <w:t>Hotărârii</w:t>
      </w:r>
      <w:proofErr w:type="spellEnd"/>
      <w:r w:rsidR="00ED4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32FB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Pr="005432FB">
        <w:rPr>
          <w:rFonts w:ascii="Times New Roman" w:hAnsi="Times New Roman" w:cs="Times New Roman"/>
          <w:bCs/>
          <w:sz w:val="24"/>
          <w:szCs w:val="24"/>
        </w:rPr>
        <w:t xml:space="preserve"> Local nr. 197/23.05.2023 </w:t>
      </w:r>
      <w:r w:rsidRPr="005432FB">
        <w:rPr>
          <w:rFonts w:ascii="Times New Roman" w:hAnsi="Times New Roman" w:cs="Times New Roman"/>
          <w:color w:val="000000"/>
          <w:sz w:val="24"/>
          <w:szCs w:val="24"/>
          <w:lang w:val="ro-RO"/>
        </w:rPr>
        <w:t>privind aprobarea Regulamentului referitor la desemnarea administratorului judiciar/lichidatorului judiciar în cadrul procedurii insolvenței în care creditorul fiscal este declanșator sau majoritar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341AA2" w:rsidRDefault="00341AA2" w:rsidP="0070713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90D4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portul</w:t>
      </w:r>
      <w:proofErr w:type="spellEnd"/>
      <w:r w:rsidR="00ED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ED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="00ED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Societății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Transport Public Timișoara S.A. cu nr. 13913/30.06.2023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Timișoara cu nr.MTM</w:t>
      </w:r>
      <w:r w:rsidR="00B27CCC">
        <w:rPr>
          <w:rFonts w:ascii="Times New Roman" w:hAnsi="Times New Roman" w:cs="Times New Roman"/>
          <w:color w:val="000000"/>
          <w:sz w:val="24"/>
          <w:szCs w:val="24"/>
        </w:rPr>
        <w:t>2023 -010745/04.07.2023.</w:t>
      </w:r>
    </w:p>
    <w:p w:rsidR="00673E60" w:rsidRPr="005432FB" w:rsidRDefault="001664B0" w:rsidP="001B78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5432F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Interpelările consilierilor locali.</w:t>
      </w:r>
    </w:p>
    <w:p w:rsidR="00B74B14" w:rsidRPr="00FD5F08" w:rsidRDefault="00B74B14" w:rsidP="003D2C2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D76485" w:rsidRPr="001841B7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1B7">
        <w:rPr>
          <w:rFonts w:ascii="Times New Roman" w:hAnsi="Times New Roman"/>
          <w:sz w:val="24"/>
          <w:szCs w:val="24"/>
        </w:rPr>
        <w:t>Proiectele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hotărâre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înscrise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Proiectul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ordinii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zi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841B7">
        <w:rPr>
          <w:rFonts w:ascii="Times New Roman" w:hAnsi="Times New Roman"/>
          <w:sz w:val="24"/>
          <w:szCs w:val="24"/>
        </w:rPr>
        <w:t>fost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1841B7">
        <w:rPr>
          <w:rFonts w:ascii="Times New Roman" w:hAnsi="Times New Roman"/>
          <w:sz w:val="24"/>
          <w:szCs w:val="24"/>
        </w:rPr>
        <w:t>Primarul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Municipiului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Timișoara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41B7">
        <w:rPr>
          <w:rFonts w:ascii="Times New Roman" w:hAnsi="Times New Roman"/>
          <w:sz w:val="24"/>
          <w:szCs w:val="24"/>
        </w:rPr>
        <w:t>domnul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1841B7">
        <w:rPr>
          <w:rFonts w:ascii="Times New Roman" w:hAnsi="Times New Roman"/>
          <w:sz w:val="24"/>
          <w:szCs w:val="24"/>
        </w:rPr>
        <w:t>și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841B7">
        <w:rPr>
          <w:rFonts w:ascii="Times New Roman" w:hAnsi="Times New Roman"/>
          <w:sz w:val="24"/>
          <w:szCs w:val="24"/>
        </w:rPr>
        <w:t>fost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trimise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spre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avizare</w:t>
      </w:r>
      <w:proofErr w:type="spellEnd"/>
      <w:r w:rsidR="00ED4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comisiilor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pe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1B7">
        <w:rPr>
          <w:rFonts w:ascii="Times New Roman" w:hAnsi="Times New Roman"/>
          <w:sz w:val="24"/>
          <w:szCs w:val="24"/>
        </w:rPr>
        <w:t>domenii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841B7">
        <w:rPr>
          <w:rFonts w:ascii="Times New Roman" w:hAnsi="Times New Roman"/>
          <w:sz w:val="24"/>
          <w:szCs w:val="24"/>
        </w:rPr>
        <w:t>specialitate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1841B7">
        <w:rPr>
          <w:rFonts w:ascii="Times New Roman" w:hAnsi="Times New Roman"/>
          <w:sz w:val="24"/>
          <w:szCs w:val="24"/>
        </w:rPr>
        <w:t>Consiliului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1841B7">
        <w:rPr>
          <w:rFonts w:ascii="Times New Roman" w:hAnsi="Times New Roman"/>
          <w:sz w:val="24"/>
          <w:szCs w:val="24"/>
        </w:rPr>
        <w:t>Municipiului</w:t>
      </w:r>
      <w:proofErr w:type="spellEnd"/>
      <w:r w:rsidRPr="001841B7">
        <w:rPr>
          <w:rFonts w:ascii="Times New Roman" w:hAnsi="Times New Roman"/>
          <w:sz w:val="24"/>
          <w:szCs w:val="24"/>
        </w:rPr>
        <w:t xml:space="preserve"> Timișoara.</w:t>
      </w:r>
    </w:p>
    <w:p w:rsidR="00B44441" w:rsidRPr="001841B7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247E" w:rsidRPr="002D7562" w:rsidRDefault="00B840B7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D76CAC">
        <w:rPr>
          <w:rFonts w:ascii="Times New Roman" w:hAnsi="Times New Roman"/>
          <w:color w:val="000000"/>
          <w:sz w:val="24"/>
          <w:szCs w:val="24"/>
        </w:rPr>
        <w:br/>
      </w:r>
    </w:p>
    <w:p w:rsidR="00A57C79" w:rsidRDefault="00A57C79" w:rsidP="00A57C7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6"/>
  </w:num>
  <w:num w:numId="14">
    <w:abstractNumId w:val="9"/>
  </w:num>
  <w:num w:numId="15">
    <w:abstractNumId w:val="5"/>
  </w:num>
  <w:num w:numId="16">
    <w:abstractNumId w:val="12"/>
  </w:num>
  <w:num w:numId="17">
    <w:abstractNumId w:val="1"/>
  </w:num>
  <w:num w:numId="18">
    <w:abstractNumId w:val="1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10"/>
  </w:num>
  <w:num w:numId="28">
    <w:abstractNumId w:val="7"/>
  </w:num>
  <w:num w:numId="29">
    <w:abstractNumId w:val="11"/>
  </w:num>
  <w:num w:numId="30">
    <w:abstractNumId w:val="0"/>
  </w:num>
  <w:num w:numId="31">
    <w:abstractNumId w:val="4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07978"/>
    <w:rsid w:val="00011590"/>
    <w:rsid w:val="00015211"/>
    <w:rsid w:val="00023818"/>
    <w:rsid w:val="00051C2C"/>
    <w:rsid w:val="00072E45"/>
    <w:rsid w:val="00073704"/>
    <w:rsid w:val="000804DD"/>
    <w:rsid w:val="00083EF2"/>
    <w:rsid w:val="00085167"/>
    <w:rsid w:val="00097A91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F1443"/>
    <w:rsid w:val="00103D96"/>
    <w:rsid w:val="001142D2"/>
    <w:rsid w:val="0011729B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5770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50085"/>
    <w:rsid w:val="0025784E"/>
    <w:rsid w:val="002608DC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12395"/>
    <w:rsid w:val="003227F7"/>
    <w:rsid w:val="003401FF"/>
    <w:rsid w:val="00340491"/>
    <w:rsid w:val="00340855"/>
    <w:rsid w:val="00341AA2"/>
    <w:rsid w:val="00342DEA"/>
    <w:rsid w:val="0035169A"/>
    <w:rsid w:val="00367090"/>
    <w:rsid w:val="00372DC7"/>
    <w:rsid w:val="00372F20"/>
    <w:rsid w:val="00381AF0"/>
    <w:rsid w:val="00394B3F"/>
    <w:rsid w:val="003A555C"/>
    <w:rsid w:val="003A6DB3"/>
    <w:rsid w:val="003B4257"/>
    <w:rsid w:val="003C3B1D"/>
    <w:rsid w:val="003D2C29"/>
    <w:rsid w:val="003D2E78"/>
    <w:rsid w:val="003D5444"/>
    <w:rsid w:val="003D74F4"/>
    <w:rsid w:val="003E41CF"/>
    <w:rsid w:val="003F0D0A"/>
    <w:rsid w:val="00401C67"/>
    <w:rsid w:val="004036B4"/>
    <w:rsid w:val="00406339"/>
    <w:rsid w:val="004172A4"/>
    <w:rsid w:val="00421B96"/>
    <w:rsid w:val="00421C50"/>
    <w:rsid w:val="00424BD7"/>
    <w:rsid w:val="004329E9"/>
    <w:rsid w:val="00433BCA"/>
    <w:rsid w:val="004356B2"/>
    <w:rsid w:val="00463241"/>
    <w:rsid w:val="0047167B"/>
    <w:rsid w:val="00473441"/>
    <w:rsid w:val="004772E4"/>
    <w:rsid w:val="00477F4C"/>
    <w:rsid w:val="00490D45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3532"/>
    <w:rsid w:val="005277EE"/>
    <w:rsid w:val="00532716"/>
    <w:rsid w:val="00532F0E"/>
    <w:rsid w:val="00533F0C"/>
    <w:rsid w:val="005432FB"/>
    <w:rsid w:val="005433CD"/>
    <w:rsid w:val="0056267B"/>
    <w:rsid w:val="00590502"/>
    <w:rsid w:val="005924A1"/>
    <w:rsid w:val="00592694"/>
    <w:rsid w:val="005B10B1"/>
    <w:rsid w:val="005B694E"/>
    <w:rsid w:val="005C3A9B"/>
    <w:rsid w:val="005C54F7"/>
    <w:rsid w:val="005D456E"/>
    <w:rsid w:val="005E5163"/>
    <w:rsid w:val="005F191E"/>
    <w:rsid w:val="00603E46"/>
    <w:rsid w:val="00604EC6"/>
    <w:rsid w:val="00605452"/>
    <w:rsid w:val="006378B8"/>
    <w:rsid w:val="00644DC3"/>
    <w:rsid w:val="00662638"/>
    <w:rsid w:val="00663511"/>
    <w:rsid w:val="00673E60"/>
    <w:rsid w:val="006C542C"/>
    <w:rsid w:val="006D0752"/>
    <w:rsid w:val="006D5C35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55BC8"/>
    <w:rsid w:val="0076436F"/>
    <w:rsid w:val="0076453D"/>
    <w:rsid w:val="00790B49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13987"/>
    <w:rsid w:val="00816813"/>
    <w:rsid w:val="00820439"/>
    <w:rsid w:val="008210CC"/>
    <w:rsid w:val="00825851"/>
    <w:rsid w:val="00833AB2"/>
    <w:rsid w:val="00845BC4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36FE5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6C35"/>
    <w:rsid w:val="00AD09FE"/>
    <w:rsid w:val="00AE1C27"/>
    <w:rsid w:val="00AE36FD"/>
    <w:rsid w:val="00AF2102"/>
    <w:rsid w:val="00AF584E"/>
    <w:rsid w:val="00B27CCC"/>
    <w:rsid w:val="00B345C0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C006D5"/>
    <w:rsid w:val="00C01EB6"/>
    <w:rsid w:val="00C045F9"/>
    <w:rsid w:val="00C12F4C"/>
    <w:rsid w:val="00C145CF"/>
    <w:rsid w:val="00C206DB"/>
    <w:rsid w:val="00C20CAA"/>
    <w:rsid w:val="00C20F88"/>
    <w:rsid w:val="00C21B83"/>
    <w:rsid w:val="00C22738"/>
    <w:rsid w:val="00C6579D"/>
    <w:rsid w:val="00C808EF"/>
    <w:rsid w:val="00C81F0D"/>
    <w:rsid w:val="00C85BD8"/>
    <w:rsid w:val="00CA79FC"/>
    <w:rsid w:val="00CC4135"/>
    <w:rsid w:val="00CD05F5"/>
    <w:rsid w:val="00CE4F7C"/>
    <w:rsid w:val="00D03620"/>
    <w:rsid w:val="00D07CB1"/>
    <w:rsid w:val="00D15F60"/>
    <w:rsid w:val="00D23274"/>
    <w:rsid w:val="00D274E7"/>
    <w:rsid w:val="00D33C0D"/>
    <w:rsid w:val="00D35B9E"/>
    <w:rsid w:val="00D52297"/>
    <w:rsid w:val="00D56B4F"/>
    <w:rsid w:val="00D76485"/>
    <w:rsid w:val="00D76CAC"/>
    <w:rsid w:val="00DA369B"/>
    <w:rsid w:val="00DA71A1"/>
    <w:rsid w:val="00DA71C2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4541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55F7C"/>
    <w:rsid w:val="00F601C1"/>
    <w:rsid w:val="00F63E19"/>
    <w:rsid w:val="00F70227"/>
    <w:rsid w:val="00F83F67"/>
    <w:rsid w:val="00F84AFD"/>
    <w:rsid w:val="00F85ABF"/>
    <w:rsid w:val="00F87924"/>
    <w:rsid w:val="00F96B6C"/>
    <w:rsid w:val="00FA2760"/>
    <w:rsid w:val="00FB7E00"/>
    <w:rsid w:val="00FB7EC4"/>
    <w:rsid w:val="00FC6135"/>
    <w:rsid w:val="00FD0FBF"/>
    <w:rsid w:val="00FD5F08"/>
    <w:rsid w:val="00FE058D"/>
    <w:rsid w:val="00FE6B46"/>
    <w:rsid w:val="00F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43</cp:revision>
  <cp:lastPrinted>2023-07-20T13:09:00Z</cp:lastPrinted>
  <dcterms:created xsi:type="dcterms:W3CDTF">2023-07-14T06:35:00Z</dcterms:created>
  <dcterms:modified xsi:type="dcterms:W3CDTF">2023-07-20T14:13:00Z</dcterms:modified>
</cp:coreProperties>
</file>