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6F17" w14:textId="50BC8E85" w:rsidR="006378B8" w:rsidRPr="00463241" w:rsidRDefault="00463241" w:rsidP="00463241">
      <w:pPr>
        <w:spacing w:line="240" w:lineRule="auto"/>
        <w:contextualSpacing/>
        <w:rPr>
          <w:rFonts w:ascii="Times New Roman" w:hAnsi="Times New Roman" w:cs="Times New Roman"/>
          <w:b/>
          <w:sz w:val="24"/>
          <w:szCs w:val="24"/>
          <w:lang w:val="ro-RO"/>
        </w:rPr>
      </w:pPr>
      <w:r>
        <w:rPr>
          <w:lang w:val="ro-RO"/>
        </w:rPr>
        <w:tab/>
      </w:r>
      <w:r>
        <w:rPr>
          <w:lang w:val="ro-RO"/>
        </w:rPr>
        <w:tab/>
      </w:r>
      <w:r>
        <w:rPr>
          <w:lang w:val="ro-RO"/>
        </w:rPr>
        <w:tab/>
      </w:r>
      <w:r>
        <w:rPr>
          <w:lang w:val="ro-RO"/>
        </w:rPr>
        <w:tab/>
      </w:r>
      <w:r w:rsidR="00A77CAC">
        <w:rPr>
          <w:lang w:val="ro-RO"/>
        </w:rPr>
        <w:tab/>
      </w:r>
      <w:r>
        <w:rPr>
          <w:lang w:val="ro-RO"/>
        </w:rPr>
        <w:tab/>
      </w:r>
      <w:r>
        <w:rPr>
          <w:lang w:val="ro-RO"/>
        </w:rPr>
        <w:tab/>
      </w:r>
      <w:r>
        <w:rPr>
          <w:lang w:val="ro-RO"/>
        </w:rPr>
        <w:tab/>
      </w:r>
      <w:r>
        <w:rPr>
          <w:lang w:val="ro-RO"/>
        </w:rPr>
        <w:tab/>
      </w:r>
      <w:r>
        <w:rPr>
          <w:lang w:val="ro-RO"/>
        </w:rPr>
        <w:tab/>
      </w:r>
      <w:r w:rsidR="003E41CF">
        <w:rPr>
          <w:lang w:val="ro-RO"/>
        </w:rPr>
        <w:t xml:space="preserve">     </w:t>
      </w:r>
      <w:r w:rsidR="006D0752">
        <w:rPr>
          <w:lang w:val="ro-RO"/>
        </w:rPr>
        <w:t xml:space="preserve">      </w:t>
      </w:r>
      <w:r w:rsidRPr="00463241">
        <w:rPr>
          <w:rFonts w:ascii="Times New Roman" w:hAnsi="Times New Roman" w:cs="Times New Roman"/>
          <w:b/>
          <w:sz w:val="24"/>
          <w:szCs w:val="24"/>
          <w:lang w:val="ro-RO"/>
        </w:rPr>
        <w:t>Anexă</w:t>
      </w:r>
    </w:p>
    <w:p w14:paraId="48DEB5D3" w14:textId="29EB1640" w:rsidR="00463241" w:rsidRPr="00463241" w:rsidRDefault="00463241" w:rsidP="00463241">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63241">
        <w:rPr>
          <w:rFonts w:ascii="Times New Roman" w:hAnsi="Times New Roman" w:cs="Times New Roman"/>
          <w:b/>
          <w:sz w:val="24"/>
          <w:szCs w:val="24"/>
          <w:lang w:val="ro-RO"/>
        </w:rPr>
        <w:t>La Dispoziția nr.</w:t>
      </w:r>
      <w:r w:rsidR="006025BC">
        <w:rPr>
          <w:rFonts w:ascii="Times New Roman" w:hAnsi="Times New Roman" w:cs="Times New Roman"/>
          <w:b/>
          <w:sz w:val="24"/>
          <w:szCs w:val="24"/>
          <w:lang w:val="ro-RO"/>
        </w:rPr>
        <w:t>2395</w:t>
      </w:r>
    </w:p>
    <w:p w14:paraId="0349495D" w14:textId="313752C8" w:rsidR="004A470B" w:rsidRDefault="00463241" w:rsidP="004A470B">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63241">
        <w:rPr>
          <w:rFonts w:ascii="Times New Roman" w:hAnsi="Times New Roman" w:cs="Times New Roman"/>
          <w:b/>
          <w:sz w:val="24"/>
          <w:szCs w:val="24"/>
          <w:lang w:val="ro-RO"/>
        </w:rPr>
        <w:t>Din data de</w:t>
      </w:r>
      <w:r w:rsidR="004965D6">
        <w:rPr>
          <w:rFonts w:ascii="Times New Roman" w:hAnsi="Times New Roman" w:cs="Times New Roman"/>
          <w:b/>
          <w:sz w:val="24"/>
          <w:szCs w:val="24"/>
          <w:lang w:val="ro-RO"/>
        </w:rPr>
        <w:t xml:space="preserve"> 08.12.2023</w:t>
      </w:r>
      <w:r w:rsidR="003E41CF">
        <w:rPr>
          <w:rFonts w:ascii="Times New Roman" w:hAnsi="Times New Roman" w:cs="Times New Roman"/>
          <w:b/>
          <w:sz w:val="24"/>
          <w:szCs w:val="24"/>
          <w:lang w:val="ro-RO"/>
        </w:rPr>
        <w:t xml:space="preserve"> </w:t>
      </w:r>
    </w:p>
    <w:p w14:paraId="467AE449" w14:textId="7394A759" w:rsidR="002314FF" w:rsidRDefault="002314FF" w:rsidP="00D07CB1">
      <w:pPr>
        <w:pStyle w:val="ListParagraph"/>
        <w:autoSpaceDE w:val="0"/>
        <w:autoSpaceDN w:val="0"/>
        <w:adjustRightInd w:val="0"/>
        <w:spacing w:line="240" w:lineRule="auto"/>
        <w:jc w:val="both"/>
        <w:rPr>
          <w:rFonts w:ascii="Times New Roman" w:hAnsi="Times New Roman"/>
          <w:color w:val="000000"/>
          <w:sz w:val="24"/>
          <w:szCs w:val="24"/>
        </w:rPr>
      </w:pPr>
    </w:p>
    <w:p w14:paraId="1C94AFF9" w14:textId="50E86CFC" w:rsidR="001355AF" w:rsidRPr="00C55A2B" w:rsidRDefault="00BD0AD7" w:rsidP="002912A5">
      <w:pPr>
        <w:pStyle w:val="ListParagraph"/>
        <w:numPr>
          <w:ilvl w:val="0"/>
          <w:numId w:val="26"/>
        </w:numPr>
        <w:autoSpaceDE w:val="0"/>
        <w:autoSpaceDN w:val="0"/>
        <w:adjustRightInd w:val="0"/>
        <w:spacing w:line="240" w:lineRule="auto"/>
        <w:jc w:val="both"/>
        <w:rPr>
          <w:rFonts w:ascii="Times New Roman" w:hAnsi="Times New Roman" w:cs="Times New Roman"/>
          <w:b/>
          <w:color w:val="000000"/>
          <w:sz w:val="24"/>
          <w:szCs w:val="24"/>
        </w:rPr>
      </w:pPr>
      <w:r w:rsidRPr="005C072C">
        <w:rPr>
          <w:rFonts w:ascii="Times New Roman" w:hAnsi="Times New Roman" w:cs="Times New Roman"/>
          <w:bCs/>
          <w:color w:val="000000"/>
          <w:sz w:val="24"/>
          <w:szCs w:val="24"/>
        </w:rPr>
        <w:t>Aprobarea Proces</w:t>
      </w:r>
      <w:r w:rsidR="001355AF" w:rsidRPr="005C072C">
        <w:rPr>
          <w:rFonts w:ascii="Times New Roman" w:hAnsi="Times New Roman" w:cs="Times New Roman"/>
          <w:bCs/>
          <w:color w:val="000000"/>
          <w:sz w:val="24"/>
          <w:szCs w:val="24"/>
        </w:rPr>
        <w:t>e</w:t>
      </w:r>
      <w:r w:rsidRPr="005C072C">
        <w:rPr>
          <w:rFonts w:ascii="Times New Roman" w:hAnsi="Times New Roman" w:cs="Times New Roman"/>
          <w:bCs/>
          <w:color w:val="000000"/>
          <w:sz w:val="24"/>
          <w:szCs w:val="24"/>
        </w:rPr>
        <w:t>l</w:t>
      </w:r>
      <w:r w:rsidR="001355AF" w:rsidRPr="005C072C">
        <w:rPr>
          <w:rFonts w:ascii="Times New Roman" w:hAnsi="Times New Roman" w:cs="Times New Roman"/>
          <w:bCs/>
          <w:color w:val="000000"/>
          <w:sz w:val="24"/>
          <w:szCs w:val="24"/>
        </w:rPr>
        <w:t>or</w:t>
      </w:r>
      <w:r w:rsidRPr="005C072C">
        <w:rPr>
          <w:rFonts w:ascii="Times New Roman" w:hAnsi="Times New Roman" w:cs="Times New Roman"/>
          <w:bCs/>
          <w:color w:val="000000"/>
          <w:sz w:val="24"/>
          <w:szCs w:val="24"/>
        </w:rPr>
        <w:t xml:space="preserve"> Verbal</w:t>
      </w:r>
      <w:r w:rsidR="001355AF" w:rsidRPr="005C072C">
        <w:rPr>
          <w:rFonts w:ascii="Times New Roman" w:hAnsi="Times New Roman" w:cs="Times New Roman"/>
          <w:bCs/>
          <w:color w:val="000000"/>
          <w:sz w:val="24"/>
          <w:szCs w:val="24"/>
        </w:rPr>
        <w:t>e</w:t>
      </w:r>
      <w:r w:rsidRPr="005C072C">
        <w:rPr>
          <w:rFonts w:ascii="Times New Roman" w:hAnsi="Times New Roman" w:cs="Times New Roman"/>
          <w:bCs/>
          <w:color w:val="000000"/>
          <w:sz w:val="24"/>
          <w:szCs w:val="24"/>
        </w:rPr>
        <w:t xml:space="preserve"> al</w:t>
      </w:r>
      <w:r w:rsidR="001355AF" w:rsidRPr="005C072C">
        <w:rPr>
          <w:rFonts w:ascii="Times New Roman" w:hAnsi="Times New Roman" w:cs="Times New Roman"/>
          <w:bCs/>
          <w:color w:val="000000"/>
          <w:sz w:val="24"/>
          <w:szCs w:val="24"/>
        </w:rPr>
        <w:t>e</w:t>
      </w:r>
      <w:r w:rsidRPr="005C072C">
        <w:rPr>
          <w:rFonts w:ascii="Times New Roman" w:hAnsi="Times New Roman" w:cs="Times New Roman"/>
          <w:bCs/>
          <w:color w:val="000000"/>
          <w:sz w:val="24"/>
          <w:szCs w:val="24"/>
        </w:rPr>
        <w:t xml:space="preserve"> ședințe</w:t>
      </w:r>
      <w:r w:rsidR="001355AF" w:rsidRPr="005C072C">
        <w:rPr>
          <w:rFonts w:ascii="Times New Roman" w:hAnsi="Times New Roman" w:cs="Times New Roman"/>
          <w:bCs/>
          <w:color w:val="000000"/>
          <w:sz w:val="24"/>
          <w:szCs w:val="24"/>
        </w:rPr>
        <w:t>lor</w:t>
      </w:r>
      <w:r w:rsidRPr="005C072C">
        <w:rPr>
          <w:rFonts w:ascii="Times New Roman" w:hAnsi="Times New Roman" w:cs="Times New Roman"/>
          <w:bCs/>
          <w:color w:val="000000"/>
          <w:sz w:val="24"/>
          <w:szCs w:val="24"/>
        </w:rPr>
        <w:t xml:space="preserve"> Consiliului </w:t>
      </w:r>
      <w:r w:rsidR="00A601AF" w:rsidRPr="005C072C">
        <w:rPr>
          <w:rFonts w:ascii="Times New Roman" w:hAnsi="Times New Roman" w:cs="Times New Roman"/>
          <w:bCs/>
          <w:color w:val="000000"/>
          <w:sz w:val="24"/>
          <w:szCs w:val="24"/>
        </w:rPr>
        <w:t>L</w:t>
      </w:r>
      <w:r w:rsidRPr="005C072C">
        <w:rPr>
          <w:rFonts w:ascii="Times New Roman" w:hAnsi="Times New Roman" w:cs="Times New Roman"/>
          <w:bCs/>
          <w:color w:val="000000"/>
          <w:sz w:val="24"/>
          <w:szCs w:val="24"/>
        </w:rPr>
        <w:t>ocal d</w:t>
      </w:r>
      <w:r w:rsidR="00EF2FF8" w:rsidRPr="005C072C">
        <w:rPr>
          <w:rFonts w:ascii="Times New Roman" w:hAnsi="Times New Roman" w:cs="Times New Roman"/>
          <w:bCs/>
          <w:color w:val="000000"/>
          <w:sz w:val="24"/>
          <w:szCs w:val="24"/>
        </w:rPr>
        <w:t>i</w:t>
      </w:r>
      <w:r w:rsidR="0059706E" w:rsidRPr="005C072C">
        <w:rPr>
          <w:rFonts w:ascii="Times New Roman" w:hAnsi="Times New Roman" w:cs="Times New Roman"/>
          <w:bCs/>
          <w:color w:val="000000"/>
          <w:sz w:val="24"/>
          <w:szCs w:val="24"/>
        </w:rPr>
        <w:t>n</w:t>
      </w:r>
      <w:r w:rsidR="004965D6">
        <w:rPr>
          <w:rFonts w:ascii="Times New Roman" w:hAnsi="Times New Roman" w:cs="Times New Roman"/>
          <w:bCs/>
          <w:color w:val="000000"/>
          <w:sz w:val="24"/>
          <w:szCs w:val="24"/>
        </w:rPr>
        <w:t xml:space="preserve"> 28.11.2023 și 07.12.2023</w:t>
      </w:r>
    </w:p>
    <w:p w14:paraId="7289E221" w14:textId="77777777" w:rsidR="00C55A2B" w:rsidRPr="00050B91" w:rsidRDefault="00C55A2B" w:rsidP="00C55A2B">
      <w:pPr>
        <w:pStyle w:val="ListParagraph"/>
        <w:numPr>
          <w:ilvl w:val="0"/>
          <w:numId w:val="26"/>
        </w:numPr>
        <w:autoSpaceDE w:val="0"/>
        <w:autoSpaceDN w:val="0"/>
        <w:adjustRightInd w:val="0"/>
        <w:spacing w:after="0" w:line="240" w:lineRule="auto"/>
        <w:jc w:val="both"/>
        <w:rPr>
          <w:rFonts w:ascii="Times New Roman" w:hAnsi="Times New Roman"/>
          <w:sz w:val="24"/>
          <w:szCs w:val="24"/>
          <w:lang w:val="ro-RO"/>
        </w:rPr>
      </w:pPr>
      <w:r w:rsidRPr="003D719A">
        <w:rPr>
          <w:rFonts w:ascii="Times New Roman" w:hAnsi="Times New Roman"/>
          <w:color w:val="000000"/>
          <w:sz w:val="24"/>
          <w:szCs w:val="24"/>
          <w:lang w:val="ro-RO"/>
        </w:rPr>
        <w:t>Proiect de hotărâre privind aprobarea dobândirii de către Municipiul Timişoara a lucrărilor de extindere reţea apă și extindere rețea canal în Municipiul Timişoara, zona Metro II, CF nr. 433172, 446551, 448355, 446788, 448833, 448481, 448434, ce face obiectul renunţării la dreptul de proprietate de către Buga Viorel, Buga Laura şi trecerea acestora în domeniul public al Municipiului</w:t>
      </w:r>
      <w:r>
        <w:rPr>
          <w:rFonts w:ascii="Times New Roman" w:hAnsi="Times New Roman"/>
          <w:color w:val="000000"/>
          <w:sz w:val="24"/>
          <w:szCs w:val="24"/>
          <w:lang w:val="ro-RO"/>
        </w:rPr>
        <w:t xml:space="preserve"> </w:t>
      </w:r>
      <w:r w:rsidRPr="003D719A">
        <w:rPr>
          <w:rFonts w:ascii="Times New Roman" w:hAnsi="Times New Roman"/>
          <w:color w:val="000000"/>
          <w:sz w:val="24"/>
          <w:szCs w:val="24"/>
          <w:lang w:val="ro-RO"/>
        </w:rPr>
        <w:t>Timişoara.</w:t>
      </w:r>
    </w:p>
    <w:p w14:paraId="478CCACC" w14:textId="77777777" w:rsidR="00050B91" w:rsidRPr="00CE0AAE" w:rsidRDefault="00050B91" w:rsidP="00050B91">
      <w:pPr>
        <w:pStyle w:val="ListParagraph"/>
        <w:numPr>
          <w:ilvl w:val="0"/>
          <w:numId w:val="26"/>
        </w:num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Proiect de hotărâre privind aprobarea vânzării apartamentului nr.3, situat în imobilul din Timișoara, Calea Șagului nr. 81, sc.C, et.P, conform dispozitivului Sentinței Civile nr. 7028/28.03.2023 rămasă definitivă   la data de 13.06.2023, pronunțată de Judecătoria Timișoara-Secția I Civilă, în dosar nr.31256/325/2022.</w:t>
      </w:r>
    </w:p>
    <w:p w14:paraId="76357213" w14:textId="77777777" w:rsidR="00D87DF6" w:rsidRPr="007A1DC9" w:rsidRDefault="00D87DF6" w:rsidP="00D87DF6">
      <w:pPr>
        <w:pStyle w:val="ListParagraph"/>
        <w:numPr>
          <w:ilvl w:val="0"/>
          <w:numId w:val="26"/>
        </w:num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Proiect de hotărâre privind aprobarea operațiunii de primă înscriere a terenului aferent Tronsonului 1 din drumul cu nr. cad. DC 257.</w:t>
      </w:r>
    </w:p>
    <w:p w14:paraId="44AF2711" w14:textId="77777777" w:rsidR="008833A3" w:rsidRPr="000757E0" w:rsidRDefault="008833A3" w:rsidP="008833A3">
      <w:pPr>
        <w:pStyle w:val="ListParagraph"/>
        <w:numPr>
          <w:ilvl w:val="0"/>
          <w:numId w:val="26"/>
        </w:numPr>
        <w:autoSpaceDE w:val="0"/>
        <w:autoSpaceDN w:val="0"/>
        <w:adjustRightInd w:val="0"/>
        <w:spacing w:line="240" w:lineRule="auto"/>
        <w:jc w:val="both"/>
        <w:rPr>
          <w:rFonts w:ascii="Times New Roman" w:hAnsi="Times New Roman"/>
          <w:sz w:val="24"/>
          <w:szCs w:val="24"/>
        </w:rPr>
      </w:pPr>
      <w:r w:rsidRPr="000757E0">
        <w:rPr>
          <w:rFonts w:ascii="Times New Roman" w:hAnsi="Times New Roman"/>
          <w:color w:val="000000"/>
          <w:sz w:val="24"/>
          <w:szCs w:val="24"/>
        </w:rPr>
        <w:t>Proiect de hotărâre privind prelungirea Contractului de comodat nr. 1/13.01.2014, incheiat cu PAROHIA ROMANĂ UNITĂ CU ROMA GRECO – CATOLICĂ TIMIȘOARA  IV,  pentru spațiul din Timișoara, str. Rusu Șirianu nr. 6.</w:t>
      </w:r>
    </w:p>
    <w:p w14:paraId="0E7A8D59" w14:textId="77777777" w:rsidR="008833A3" w:rsidRPr="002518F8" w:rsidRDefault="008833A3" w:rsidP="008833A3">
      <w:pPr>
        <w:pStyle w:val="ListParagraph"/>
        <w:numPr>
          <w:ilvl w:val="0"/>
          <w:numId w:val="26"/>
        </w:numPr>
        <w:autoSpaceDE w:val="0"/>
        <w:autoSpaceDN w:val="0"/>
        <w:adjustRightInd w:val="0"/>
        <w:spacing w:line="240" w:lineRule="auto"/>
        <w:jc w:val="both"/>
        <w:rPr>
          <w:rFonts w:ascii="Times New Roman" w:hAnsi="Times New Roman"/>
          <w:sz w:val="24"/>
          <w:szCs w:val="24"/>
        </w:rPr>
      </w:pPr>
      <w:r w:rsidRPr="002518F8">
        <w:rPr>
          <w:rFonts w:ascii="Times New Roman" w:hAnsi="Times New Roman"/>
          <w:color w:val="000000"/>
          <w:sz w:val="24"/>
          <w:szCs w:val="24"/>
        </w:rPr>
        <w:t>Proiect de hot</w:t>
      </w:r>
      <w:r w:rsidRPr="002518F8">
        <w:rPr>
          <w:rFonts w:ascii="Times New Roman" w:hAnsi="Times New Roman"/>
          <w:color w:val="000000"/>
          <w:sz w:val="24"/>
          <w:szCs w:val="24"/>
          <w:lang w:val="ro-RO"/>
        </w:rPr>
        <w:t>ărâre privind prelungirea contractului de închiriere nr.1604/28.11.2018, încheiat cu PAROHIA ROMANO CATOLICĂ SF.ECATERINA TIMIȘOARA, pe o perioadă de 6 luni.</w:t>
      </w:r>
    </w:p>
    <w:p w14:paraId="3F349F3E" w14:textId="77777777" w:rsidR="00C55A2B" w:rsidRPr="006E22F7" w:rsidRDefault="00C55A2B" w:rsidP="00C55A2B">
      <w:pPr>
        <w:pStyle w:val="ListParagraph"/>
        <w:numPr>
          <w:ilvl w:val="0"/>
          <w:numId w:val="26"/>
        </w:numPr>
        <w:autoSpaceDE w:val="0"/>
        <w:autoSpaceDN w:val="0"/>
        <w:adjustRightInd w:val="0"/>
        <w:spacing w:after="0" w:line="240" w:lineRule="auto"/>
        <w:jc w:val="both"/>
        <w:rPr>
          <w:rFonts w:ascii="Times New Roman" w:hAnsi="Times New Roman"/>
          <w:sz w:val="24"/>
          <w:szCs w:val="24"/>
          <w:lang w:val="ro-RO"/>
        </w:rPr>
      </w:pPr>
      <w:r w:rsidRPr="006E22F7">
        <w:rPr>
          <w:rFonts w:ascii="Times New Roman" w:hAnsi="Times New Roman"/>
          <w:color w:val="000000"/>
          <w:sz w:val="24"/>
          <w:szCs w:val="24"/>
          <w:lang w:val="ro-RO"/>
        </w:rPr>
        <w:t xml:space="preserve">Proiect de hotărâre privind completarea Contractului de delegare a gestiunii serviciilor publice de transport persoane în aria administrativ- teritorială a Asociației de Dezvoltare Intercomunitară ,,Societatea Metropolitană de Transport Timișoara’’, încheiat cu operatorul “Societatea de Transport Public Timișoara”. </w:t>
      </w:r>
    </w:p>
    <w:p w14:paraId="570942C2" w14:textId="77777777" w:rsidR="00C55A2B" w:rsidRPr="00583516" w:rsidRDefault="00C55A2B" w:rsidP="00C55A2B">
      <w:pPr>
        <w:pStyle w:val="ListParagraph"/>
        <w:numPr>
          <w:ilvl w:val="0"/>
          <w:numId w:val="26"/>
        </w:num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Proiect de hot</w:t>
      </w:r>
      <w:r>
        <w:rPr>
          <w:rFonts w:ascii="Times New Roman" w:hAnsi="Times New Roman"/>
          <w:color w:val="000000"/>
          <w:sz w:val="24"/>
          <w:szCs w:val="24"/>
          <w:lang w:val="ro-RO"/>
        </w:rPr>
        <w:t>ărâre p</w:t>
      </w:r>
      <w:r>
        <w:rPr>
          <w:rFonts w:ascii="Times New Roman" w:hAnsi="Times New Roman"/>
          <w:color w:val="000000"/>
          <w:sz w:val="24"/>
          <w:szCs w:val="24"/>
        </w:rPr>
        <w:t>rivind darea în folosință gratuită a spațiului cu altă destinație SAD, situat în Timişoara, Treboniu Laurean nr. 1,  către Academia Română –Filiala Timișoara.</w:t>
      </w:r>
    </w:p>
    <w:p w14:paraId="5DE7B212" w14:textId="0651A025" w:rsidR="00583516" w:rsidRPr="004B2801" w:rsidRDefault="00583516" w:rsidP="00583516">
      <w:pPr>
        <w:pStyle w:val="ListParagraph"/>
        <w:numPr>
          <w:ilvl w:val="0"/>
          <w:numId w:val="26"/>
        </w:numPr>
        <w:autoSpaceDE w:val="0"/>
        <w:autoSpaceDN w:val="0"/>
        <w:adjustRightInd w:val="0"/>
        <w:spacing w:line="240" w:lineRule="auto"/>
        <w:jc w:val="both"/>
        <w:rPr>
          <w:rFonts w:ascii="Times New Roman" w:hAnsi="Times New Roman"/>
          <w:sz w:val="24"/>
          <w:szCs w:val="24"/>
        </w:rPr>
      </w:pPr>
      <w:r w:rsidRPr="004B2801">
        <w:rPr>
          <w:rFonts w:ascii="Times New Roman" w:hAnsi="Times New Roman"/>
          <w:color w:val="000000"/>
          <w:sz w:val="24"/>
          <w:szCs w:val="24"/>
        </w:rPr>
        <w:t>Proiect de hotărâre privind neexercitarea dreptului de preemțiune din partea Consiliului Local al Municipiului Timișoara, la intenția de înstrăinare a imobilu</w:t>
      </w:r>
      <w:r w:rsidR="00B96BAF">
        <w:rPr>
          <w:rFonts w:ascii="Times New Roman" w:hAnsi="Times New Roman"/>
          <w:color w:val="000000"/>
          <w:sz w:val="24"/>
          <w:szCs w:val="24"/>
        </w:rPr>
        <w:t>lu</w:t>
      </w:r>
      <w:r w:rsidRPr="004B2801">
        <w:rPr>
          <w:rFonts w:ascii="Times New Roman" w:hAnsi="Times New Roman"/>
          <w:color w:val="000000"/>
          <w:sz w:val="24"/>
          <w:szCs w:val="24"/>
        </w:rPr>
        <w:t>i situat în Timișoara, strada Regimentul 5 Vânători nr.1, etaj subsol, ap. boxa 1, constând în 2 spații pentru servicii –birouri,  identificat cu C.F nr.454835-C1-U1 Timișoara, nr.cadastral 454835-C1-U1,  la prețul de 20.000 euro.</w:t>
      </w:r>
    </w:p>
    <w:p w14:paraId="1CA75181" w14:textId="77777777" w:rsidR="00583516" w:rsidRPr="009A6FAA" w:rsidRDefault="00583516" w:rsidP="00583516">
      <w:pPr>
        <w:pStyle w:val="ListParagraph"/>
        <w:numPr>
          <w:ilvl w:val="0"/>
          <w:numId w:val="26"/>
        </w:numPr>
        <w:autoSpaceDE w:val="0"/>
        <w:autoSpaceDN w:val="0"/>
        <w:adjustRightInd w:val="0"/>
        <w:spacing w:line="240" w:lineRule="auto"/>
        <w:jc w:val="both"/>
        <w:rPr>
          <w:rFonts w:ascii="Times New Roman" w:hAnsi="Times New Roman"/>
          <w:sz w:val="24"/>
          <w:szCs w:val="24"/>
        </w:rPr>
      </w:pPr>
      <w:r w:rsidRPr="009A6FAA">
        <w:rPr>
          <w:rFonts w:ascii="Times New Roman" w:hAnsi="Times New Roman"/>
          <w:color w:val="000000"/>
          <w:sz w:val="24"/>
          <w:szCs w:val="24"/>
        </w:rPr>
        <w:t>Proiect de hotărâre privind împuternicirea Comisiei de Negociere cu Terții în vederea negocierii valorii de achiziție a cotei de 2/9 din imobilul-Teren și Construcții, situat în Timișoara, strada 3 August 1919 nr.25, înscris în C.F nr.449599  Timișoara, nr.topo 449599,  nr.cad 449599-C1 (provenit din CF vechi nr.423401), în vederea exprimãrii ulterioare a dreptului de preemțiune, în baza Legii nr.422/2001.</w:t>
      </w:r>
    </w:p>
    <w:p w14:paraId="328A1EBE" w14:textId="77777777" w:rsidR="00C346EE" w:rsidRPr="008833A3" w:rsidRDefault="00C346EE" w:rsidP="00C346EE">
      <w:pPr>
        <w:pStyle w:val="ListParagraph"/>
        <w:numPr>
          <w:ilvl w:val="0"/>
          <w:numId w:val="26"/>
        </w:numPr>
        <w:autoSpaceDE w:val="0"/>
        <w:autoSpaceDN w:val="0"/>
        <w:adjustRightInd w:val="0"/>
        <w:spacing w:line="240" w:lineRule="auto"/>
        <w:jc w:val="both"/>
        <w:rPr>
          <w:rFonts w:ascii="Times New Roman" w:hAnsi="Times New Roman"/>
          <w:sz w:val="24"/>
          <w:szCs w:val="24"/>
        </w:rPr>
      </w:pPr>
      <w:r w:rsidRPr="004965D6">
        <w:rPr>
          <w:rFonts w:ascii="Times New Roman" w:hAnsi="Times New Roman"/>
          <w:color w:val="000000"/>
          <w:sz w:val="24"/>
          <w:szCs w:val="24"/>
        </w:rPr>
        <w:t>Proiect de hotărâre privind aprobarea Strategiei Locale cu privire la dezvoltarea și funcționarea pe termen mediu și lung a serviciului de salubrizare în Municipiul Timișoara.</w:t>
      </w:r>
    </w:p>
    <w:p w14:paraId="007415E3" w14:textId="77777777" w:rsidR="008833A3" w:rsidRPr="008833A3" w:rsidRDefault="008833A3" w:rsidP="008833A3">
      <w:pPr>
        <w:pStyle w:val="ListParagraph"/>
        <w:numPr>
          <w:ilvl w:val="0"/>
          <w:numId w:val="26"/>
        </w:num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Proiect de hotărâre privind modificarea art.1 din Hotărârea Consiliului Local al Municipiului Timișoara nr. 279 din data de 27.06.2023 privind desemnarea în Consiliul de Administrație al Spitalului Clinic Municipal de Urgență Timișoara a reprezentanților Consiliului Local al Municipiului Timișoara.</w:t>
      </w:r>
    </w:p>
    <w:p w14:paraId="4025510D" w14:textId="77777777" w:rsidR="00526FE1" w:rsidRDefault="00526FE1" w:rsidP="00526FE1">
      <w:pPr>
        <w:pStyle w:val="ListParagraph"/>
        <w:numPr>
          <w:ilvl w:val="0"/>
          <w:numId w:val="26"/>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Proiect de hotărâre privind aprobarea schimbării destinației apartamentului nr.10, compus din 1 cameră și 1 magazie, situat în imobilul din Timișoara, str. Petru Rareș nr.3, în magazie(2 încăperi).</w:t>
      </w:r>
    </w:p>
    <w:p w14:paraId="72A323D4" w14:textId="77777777" w:rsidR="00526FE1" w:rsidRDefault="00526FE1" w:rsidP="00526FE1">
      <w:pPr>
        <w:pStyle w:val="ListParagraph"/>
        <w:numPr>
          <w:ilvl w:val="0"/>
          <w:numId w:val="26"/>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Proiect de hotărâre privind aprobarea schimbării destinației apartamentului nr.2, compus din 1 cameră(atelier) și 1 magazie, situat în imobilul din Timișoara, str. Almajului(actual Martir Cernăianu) nr.22, în magazie.</w:t>
      </w:r>
    </w:p>
    <w:p w14:paraId="5213E00B" w14:textId="77777777" w:rsidR="00925EDD" w:rsidRPr="005105C0" w:rsidRDefault="00925EDD" w:rsidP="00925EDD">
      <w:pPr>
        <w:pStyle w:val="ListParagraph"/>
        <w:numPr>
          <w:ilvl w:val="0"/>
          <w:numId w:val="26"/>
        </w:numPr>
        <w:autoSpaceDE w:val="0"/>
        <w:autoSpaceDN w:val="0"/>
        <w:adjustRightInd w:val="0"/>
        <w:spacing w:line="240" w:lineRule="auto"/>
        <w:jc w:val="both"/>
        <w:rPr>
          <w:rFonts w:ascii="Times New Roman" w:hAnsi="Times New Roman"/>
          <w:sz w:val="24"/>
          <w:szCs w:val="24"/>
        </w:rPr>
      </w:pPr>
      <w:r w:rsidRPr="005105C0">
        <w:rPr>
          <w:rFonts w:ascii="Times New Roman" w:hAnsi="Times New Roman"/>
          <w:color w:val="000000"/>
          <w:sz w:val="24"/>
          <w:szCs w:val="24"/>
        </w:rPr>
        <w:t>Proiect de hot</w:t>
      </w:r>
      <w:r w:rsidRPr="005105C0">
        <w:rPr>
          <w:rFonts w:ascii="Times New Roman" w:hAnsi="Times New Roman"/>
          <w:color w:val="000000"/>
          <w:sz w:val="24"/>
          <w:szCs w:val="24"/>
          <w:lang w:val="ro-RO"/>
        </w:rPr>
        <w:t>ărâre privind modificarea componenței Comisiei de repartizare a locuințelor.</w:t>
      </w:r>
    </w:p>
    <w:p w14:paraId="03EDCC48"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 xml:space="preserve">Plângerea prealabilă cu nr. MTM2023-23127/31.10.2023 a societății BEGA INVEST S.A. prin Cab. Av. Anca Săsăran, împotriva Hotărârii Consiliului Local nr. 457/17.10.2023 privind aprobarea Planului Urbanistic General - Municipiul Timișoara și a Regulamentului Local de Urbanism aferent (Anexa 5 – excludere imobil ”Ansamblul depoului CFR al Gării din Iosefin, actuala Gară de nord, inclusiv halele); </w:t>
      </w:r>
    </w:p>
    <w:p w14:paraId="54C285A0"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 xml:space="preserve">Plângerea prealabilă cu nr. MTM2023-23230/31.10.2023 a societății BEGA INVEST S.A. prin Cab. Av. Anca Săsăran, împotriva Hotărârii Consiliului Local nr. 457/17.10.2023 (anexa 5 – excludere imobil centrul comercial Bega) privind aprobarea Planului Urbanistic General - Municipiul Timișoara și a Regulamentului Local de Urbanism aferent (Anexa 5 – excludere imobil ”Centrul comercial Bega); </w:t>
      </w:r>
    </w:p>
    <w:p w14:paraId="458D300E"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 xml:space="preserve">Plângerea prealabilă cu nr. MTM2023-23127/31.10.2023, MTM2023-23230/31.10.2023 și MTM2023-23394/31.10.2023 a societății BEGA INVEST S.A. prin Cab. Av. Anca Săsăran, împotriva Hotărârii Consiliului Local nr. 457/17.10.2023 privind aprobarea Planului Urbanistic General - Municipiul Timișoara și a Regulamentului Local de Urbanism aferent (Anexa 5 – excludere imobil ”Coșul de fum al fostei Fabrici de chibrituri”); </w:t>
      </w:r>
    </w:p>
    <w:p w14:paraId="54795643"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 xml:space="preserve">Plângerea prealabilă cu </w:t>
      </w:r>
      <w:bookmarkStart w:id="0" w:name="_Hlk152750895"/>
      <w:r w:rsidRPr="00684D4C">
        <w:rPr>
          <w:rFonts w:ascii="Times New Roman" w:hAnsi="Times New Roman"/>
          <w:color w:val="000000"/>
          <w:sz w:val="24"/>
          <w:szCs w:val="24"/>
          <w:lang w:val="ro-RO" w:eastAsia="ro-RO"/>
        </w:rPr>
        <w:t>nr.MTM2023-24402/09.11.2023 a societății BEGA INVEST S.A. prin Cab. Av. Anca Săsăran, împotriva Hotărârii Consiliului Local nr. 457/17.10.2023 privind aprobarea Planului Urbanistic General - Municipiul Timișoara și a Regulamentului Local de Urbanism aferent (Planșa U03 – Reglementări urbanistice – Unități teritoriale de referință – includere imobil Calea Stan Vidrighin nr. 3);</w:t>
      </w:r>
    </w:p>
    <w:p w14:paraId="4DEF25A0"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Plângerea prealabilă cu nr. MTM2023-24470/10.11.2023  a societății BEGA INVEST S.A. prin Cab. Av. Anca Săsăran, împotriva Hotărârii Consiliului Local nr. 457/17.10.2023 privind aprobarea Planului Urbanistic General - Municipiul Timișoara și a Regulamentului Local de Urbanism aferent (Planșa U03 – Reglementări urbanistice – Unități teritoriale de referință – includere imobil Calea Buziașului nr. 3);</w:t>
      </w:r>
    </w:p>
    <w:p w14:paraId="6A834A6E"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Plângerea prealabilă cu nr. MTM2023-24978/15.11.2023 a societății BEGA INVEST S.A. prin Cab. Av. Anca Săsăran, împotriva Hotărârii Consiliului Local nr. 457/17.10.2023 privind aprobarea Planului Urbanistic General - Municipiul Timișoara și a Regulamentului Local de Urbanism aferent (Planșa U03 – Reglementări urbanistice – Unități teritoriale de referință – încadrare imobil Spl. Tudor Vladimirescu nr. 14 );</w:t>
      </w:r>
    </w:p>
    <w:p w14:paraId="49CB5FF6"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Plângerea prealabilă cu nr. MTM2023-26260/24.11.2023 a societății BEGA INVEST S.A. prin Cab. Av. Anca Săsăran, împotriva Hotărârii Consiliului Local nr. 457/17.10.2023 privind aprobarea Planului Urbanistic General - Municipiul Timișoara și a Regulamentului Local de Urbanism aferent (Planșa U03 – Reglementări urbanistice – Unități teritoriale de referință – încadrare imobil Bv. Republicii nr. 3);</w:t>
      </w:r>
    </w:p>
    <w:p w14:paraId="1A2D3FD4"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 xml:space="preserve">Plângerea prealabilă cu nr. MTM2023-26540/18.11.2023 a societății BEGA INVEST S.A. prin Cab. Av. Anca Săsăran, împotriva Hotărârii Consiliului Local nr. </w:t>
      </w:r>
      <w:r w:rsidRPr="00684D4C">
        <w:rPr>
          <w:rFonts w:ascii="Times New Roman" w:hAnsi="Times New Roman"/>
          <w:color w:val="000000"/>
          <w:sz w:val="24"/>
          <w:szCs w:val="24"/>
          <w:lang w:val="ro-RO" w:eastAsia="ro-RO"/>
        </w:rPr>
        <w:lastRenderedPageBreak/>
        <w:t>457/17.10.2023  privind aprobarea Planului Urbanistic General - Municipiul Timișoara și a Regulamentului Local de Urbanism aferent (Planșa U03 – Reglementări urbanistice – Unități teritoriale de referință – includere imobil str. Odobescu nr. 4);</w:t>
      </w:r>
    </w:p>
    <w:p w14:paraId="54F66B3A"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Plângerea prealabilă cu nr. MTM2023-24771/14.11.2023 a societății BEGA INVEST S.A. prin Cab. Av. Anca Săsăran, împotriva Hotărârii Consiliului Local nr. 457/17.10.2023 privind aprobarea Planului Urbanistic General - Municipiul Timișoara și a Regulamentului Local de Urbanism aferent (Regulamentul local de Urbanism);</w:t>
      </w:r>
    </w:p>
    <w:p w14:paraId="0C7C674A" w14:textId="77777777" w:rsidR="00A71239" w:rsidRPr="00684D4C"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 xml:space="preserve">Plângerea prealabilă cu nr. MTM2023- a societății BEGA INVEST S.A. prin Cab. Av. Anca Săsăran, împotriva Hotărârii Consiliului Local nr. 457/17.10.2023 privind aprobarea Planului Urbanistic General - Municipiul Timișoara și a Regulamentului Local de Urbanism aferent (Planșa U03 – Reglementări urbanistice – Unități teritoriale de referință – includere imobile Calea Șagului nr. 132/A și Calea Șagului nr. 134/A) </w:t>
      </w:r>
    </w:p>
    <w:bookmarkEnd w:id="0"/>
    <w:p w14:paraId="1B9345D8" w14:textId="5091E26E" w:rsidR="00A71239" w:rsidRPr="00224C6D" w:rsidRDefault="00A71239" w:rsidP="00A71239">
      <w:pPr>
        <w:pStyle w:val="ListParagraph"/>
        <w:numPr>
          <w:ilvl w:val="0"/>
          <w:numId w:val="26"/>
        </w:numPr>
        <w:suppressAutoHyphens/>
        <w:autoSpaceDE w:val="0"/>
        <w:autoSpaceDN w:val="0"/>
        <w:spacing w:after="0" w:line="240" w:lineRule="auto"/>
        <w:jc w:val="both"/>
        <w:rPr>
          <w:sz w:val="24"/>
          <w:szCs w:val="24"/>
        </w:rPr>
      </w:pPr>
      <w:r w:rsidRPr="00684D4C">
        <w:rPr>
          <w:rFonts w:ascii="Times New Roman" w:hAnsi="Times New Roman"/>
          <w:color w:val="000000"/>
          <w:sz w:val="24"/>
          <w:szCs w:val="24"/>
          <w:lang w:val="ro-RO" w:eastAsia="ro-RO"/>
        </w:rPr>
        <w:t>Plângerea prealabilă cu nr. MTM2023-24338/08.11.2023 a d-nei HENT EVA prin SCPA Bate &amp;Asociații împotriva Hotărârii Consiliului Local nr. 157/2002 privind aprobarea Planului Urbanistic General al Municipiului Timișoara, a Hotărârii Consiliului Local nr. 139/2007, respectiv a Hotărârii nr. 619/2018 privind prelungirea valabilității Planului Urbanistic General al Municipiului Timișoara</w:t>
      </w:r>
      <w:r w:rsidR="00224C6D">
        <w:rPr>
          <w:rFonts w:ascii="Times New Roman" w:hAnsi="Times New Roman"/>
          <w:color w:val="000000"/>
          <w:sz w:val="24"/>
          <w:szCs w:val="24"/>
          <w:lang w:val="ro-RO" w:eastAsia="ro-RO"/>
        </w:rPr>
        <w:t>.</w:t>
      </w:r>
    </w:p>
    <w:p w14:paraId="44E7C3B1" w14:textId="5FC0E65E" w:rsidR="00224C6D" w:rsidRPr="00684D4C" w:rsidRDefault="00224C6D" w:rsidP="00224C6D">
      <w:pPr>
        <w:pStyle w:val="ListParagraph"/>
        <w:numPr>
          <w:ilvl w:val="0"/>
          <w:numId w:val="26"/>
        </w:numPr>
        <w:suppressAutoHyphens/>
        <w:autoSpaceDE w:val="0"/>
        <w:autoSpaceDN w:val="0"/>
        <w:spacing w:after="0" w:line="240" w:lineRule="auto"/>
        <w:jc w:val="both"/>
        <w:rPr>
          <w:sz w:val="24"/>
          <w:szCs w:val="24"/>
        </w:rPr>
      </w:pPr>
      <w:r>
        <w:rPr>
          <w:rFonts w:ascii="Times New Roman" w:hAnsi="Times New Roman"/>
          <w:color w:val="000000"/>
          <w:sz w:val="24"/>
          <w:szCs w:val="24"/>
          <w:lang w:val="ro-RO" w:eastAsia="ro-RO"/>
        </w:rPr>
        <w:t>Raportul de activitate nr. TMI2023-010287/20.11.2023 privind deplasarea</w:t>
      </w:r>
      <w:r w:rsidRPr="00224C6D">
        <w:rPr>
          <w:rFonts w:ascii="Times New Roman" w:hAnsi="Times New Roman"/>
          <w:color w:val="000000"/>
          <w:sz w:val="24"/>
          <w:szCs w:val="24"/>
          <w:lang w:val="ro-RO" w:eastAsia="ro-RO"/>
        </w:rPr>
        <w:t xml:space="preserve"> </w:t>
      </w:r>
      <w:r>
        <w:rPr>
          <w:rFonts w:ascii="Times New Roman" w:hAnsi="Times New Roman"/>
          <w:color w:val="000000"/>
          <w:sz w:val="24"/>
          <w:szCs w:val="24"/>
          <w:lang w:val="ro-RO" w:eastAsia="ro-RO"/>
        </w:rPr>
        <w:t>la Rueil-Malmaison, Franța</w:t>
      </w:r>
      <w:r w:rsidR="00CF3C48">
        <w:rPr>
          <w:rFonts w:ascii="Times New Roman" w:hAnsi="Times New Roman"/>
          <w:color w:val="000000"/>
          <w:sz w:val="24"/>
          <w:szCs w:val="24"/>
          <w:lang w:val="ro-RO" w:eastAsia="ro-RO"/>
        </w:rPr>
        <w:t>, și Bruxelles, Belgia, în perioada 23-25 octombrie 2023 al Primarului Municipiului Timișoara – domnul Dominic Fritz.</w:t>
      </w:r>
    </w:p>
    <w:p w14:paraId="660663ED" w14:textId="32E5B61A" w:rsidR="00224C6D" w:rsidRPr="00224C6D" w:rsidRDefault="00224C6D" w:rsidP="00A71239">
      <w:pPr>
        <w:pStyle w:val="ListParagraph"/>
        <w:numPr>
          <w:ilvl w:val="0"/>
          <w:numId w:val="26"/>
        </w:numPr>
        <w:suppressAutoHyphens/>
        <w:autoSpaceDE w:val="0"/>
        <w:autoSpaceDN w:val="0"/>
        <w:spacing w:after="0" w:line="240" w:lineRule="auto"/>
        <w:jc w:val="both"/>
        <w:rPr>
          <w:sz w:val="24"/>
          <w:szCs w:val="24"/>
        </w:rPr>
      </w:pPr>
      <w:r>
        <w:rPr>
          <w:rFonts w:ascii="Times New Roman" w:hAnsi="Times New Roman"/>
          <w:color w:val="000000"/>
          <w:sz w:val="24"/>
          <w:szCs w:val="24"/>
          <w:lang w:val="ro-RO" w:eastAsia="ro-RO"/>
        </w:rPr>
        <w:t>Raportul de activitate nr. TMI2023-010286/20.11.2023 privind deplasarea la Rueil-Malmaison, în Franța, în perioada 22-25 octombrie 2023, al consilierilor locali Daniela Mariș și Răzvan Negrișanu.</w:t>
      </w:r>
    </w:p>
    <w:p w14:paraId="7A312485" w14:textId="7BEB3FA4" w:rsidR="00C50F97" w:rsidRPr="00C50F97" w:rsidRDefault="00A71239" w:rsidP="00E11A6D">
      <w:pPr>
        <w:pStyle w:val="ListParagraph"/>
        <w:autoSpaceDE w:val="0"/>
        <w:autoSpaceDN w:val="0"/>
        <w:adjustRightInd w:val="0"/>
        <w:spacing w:line="240" w:lineRule="auto"/>
        <w:ind w:left="1080"/>
        <w:jc w:val="both"/>
        <w:rPr>
          <w:rFonts w:ascii="Times New Roman" w:hAnsi="Times New Roman" w:cs="Times New Roman"/>
          <w:b/>
          <w:color w:val="000000"/>
          <w:sz w:val="24"/>
          <w:szCs w:val="24"/>
        </w:rPr>
      </w:pPr>
      <w:r w:rsidRPr="00684D4C">
        <w:rPr>
          <w:rFonts w:ascii="Times New Roman" w:hAnsi="Times New Roman"/>
          <w:b/>
          <w:bCs/>
          <w:color w:val="000000"/>
          <w:sz w:val="24"/>
          <w:szCs w:val="24"/>
          <w:lang w:val="ro-RO" w:eastAsia="ro-RO"/>
        </w:rPr>
        <w:br/>
      </w:r>
    </w:p>
    <w:p w14:paraId="23FE8241" w14:textId="77777777" w:rsidR="00B74B14" w:rsidRPr="00807A83" w:rsidRDefault="00B74B14" w:rsidP="003D2C29">
      <w:pPr>
        <w:pStyle w:val="ListParagraph"/>
        <w:autoSpaceDE w:val="0"/>
        <w:autoSpaceDN w:val="0"/>
        <w:adjustRightInd w:val="0"/>
        <w:spacing w:line="240" w:lineRule="auto"/>
        <w:ind w:left="1080"/>
        <w:rPr>
          <w:rFonts w:ascii="Times New Roman" w:eastAsia="Times New Roman" w:hAnsi="Times New Roman" w:cs="Times New Roman"/>
          <w:color w:val="000000"/>
          <w:sz w:val="24"/>
          <w:szCs w:val="24"/>
          <w:lang w:val="ro-RO" w:eastAsia="ro-RO"/>
        </w:rPr>
      </w:pPr>
    </w:p>
    <w:p w14:paraId="7329D62E" w14:textId="4449A589" w:rsidR="00D76485" w:rsidRPr="00807A83" w:rsidRDefault="00D76485" w:rsidP="00A77CAC">
      <w:pPr>
        <w:pStyle w:val="ListParagraph"/>
        <w:autoSpaceDE w:val="0"/>
        <w:autoSpaceDN w:val="0"/>
        <w:adjustRightInd w:val="0"/>
        <w:spacing w:line="240" w:lineRule="auto"/>
        <w:ind w:firstLine="720"/>
        <w:jc w:val="both"/>
        <w:rPr>
          <w:rFonts w:ascii="Times New Roman" w:hAnsi="Times New Roman" w:cs="Times New Roman"/>
          <w:sz w:val="24"/>
          <w:szCs w:val="24"/>
        </w:rPr>
      </w:pPr>
      <w:r w:rsidRPr="00807A83">
        <w:rPr>
          <w:rFonts w:ascii="Times New Roman" w:hAnsi="Times New Roman" w:cs="Times New Roman"/>
          <w:sz w:val="24"/>
          <w:szCs w:val="24"/>
        </w:rPr>
        <w:t>Proiectele de hotărâre înscrise pe Proiectul ordinii de zi au fost initiate de Primarul Municipiului Timișoara – domnul Dominic Fritz, și au fost trimise spre avizare comisiilor pe domenii de specialitate ale Consiliului Local al Municipiului Timișoara.</w:t>
      </w:r>
    </w:p>
    <w:p w14:paraId="586064AA" w14:textId="5231C273" w:rsidR="00B44441" w:rsidRPr="00807A83" w:rsidRDefault="008833A3" w:rsidP="008833A3">
      <w:pPr>
        <w:pStyle w:val="ListParagraph"/>
        <w:autoSpaceDE w:val="0"/>
        <w:autoSpaceDN w:val="0"/>
        <w:adjustRightInd w:val="0"/>
        <w:spacing w:line="240" w:lineRule="auto"/>
        <w:ind w:firstLine="720"/>
        <w:jc w:val="both"/>
        <w:rPr>
          <w:rFonts w:ascii="Times New Roman" w:hAnsi="Times New Roman" w:cs="Times New Roman"/>
          <w:sz w:val="24"/>
          <w:szCs w:val="24"/>
        </w:rPr>
      </w:pPr>
      <w:r w:rsidRPr="009A6FAA">
        <w:rPr>
          <w:rFonts w:ascii="Times New Roman" w:hAnsi="Times New Roman"/>
          <w:color w:val="000000"/>
          <w:sz w:val="24"/>
          <w:szCs w:val="24"/>
        </w:rPr>
        <w:br/>
      </w:r>
    </w:p>
    <w:sectPr w:rsidR="00B44441" w:rsidRPr="00807A83" w:rsidSect="002314FF">
      <w:pgSz w:w="12240" w:h="15840"/>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14E"/>
    <w:multiLevelType w:val="hybridMultilevel"/>
    <w:tmpl w:val="2C40E1F8"/>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A5E41"/>
    <w:multiLevelType w:val="hybridMultilevel"/>
    <w:tmpl w:val="D6D8932E"/>
    <w:lvl w:ilvl="0" w:tplc="972AC656">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582738"/>
    <w:multiLevelType w:val="hybridMultilevel"/>
    <w:tmpl w:val="98A20D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C54611"/>
    <w:multiLevelType w:val="hybridMultilevel"/>
    <w:tmpl w:val="42A4F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713016"/>
    <w:multiLevelType w:val="hybridMultilevel"/>
    <w:tmpl w:val="6B74A604"/>
    <w:lvl w:ilvl="0" w:tplc="6ED2E1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EA52BD"/>
    <w:multiLevelType w:val="multilevel"/>
    <w:tmpl w:val="DE24D036"/>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E04BAD"/>
    <w:multiLevelType w:val="hybridMultilevel"/>
    <w:tmpl w:val="ECC4D220"/>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B5B39D1"/>
    <w:multiLevelType w:val="hybridMultilevel"/>
    <w:tmpl w:val="DF30B2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F826968"/>
    <w:multiLevelType w:val="hybridMultilevel"/>
    <w:tmpl w:val="3606E0A0"/>
    <w:lvl w:ilvl="0" w:tplc="C9FEA9E4">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9" w15:restartNumberingAfterBreak="0">
    <w:nsid w:val="20470ACD"/>
    <w:multiLevelType w:val="multilevel"/>
    <w:tmpl w:val="F5EE2DB8"/>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BD6C0F"/>
    <w:multiLevelType w:val="hybridMultilevel"/>
    <w:tmpl w:val="1DAE1238"/>
    <w:lvl w:ilvl="0" w:tplc="E95C2AE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89C1335"/>
    <w:multiLevelType w:val="hybridMultilevel"/>
    <w:tmpl w:val="1728A6AA"/>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8AA4A55"/>
    <w:multiLevelType w:val="hybridMultilevel"/>
    <w:tmpl w:val="B448DA54"/>
    <w:lvl w:ilvl="0" w:tplc="FFFFFFFF">
      <w:start w:val="1"/>
      <w:numFmt w:val="decimal"/>
      <w:lvlText w:val="%1."/>
      <w:lvlJc w:val="left"/>
      <w:pPr>
        <w:ind w:left="107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AB6539A"/>
    <w:multiLevelType w:val="hybridMultilevel"/>
    <w:tmpl w:val="85E66C1C"/>
    <w:lvl w:ilvl="0" w:tplc="D0E8D086">
      <w:start w:val="1"/>
      <w:numFmt w:val="decimal"/>
      <w:lvlText w:val="%1."/>
      <w:lvlJc w:val="left"/>
      <w:pPr>
        <w:ind w:left="720" w:hanging="360"/>
      </w:pPr>
      <w:rPr>
        <w:rFonts w:ascii="Times New Roman" w:hAnsi="Times New Roman" w:hint="default"/>
        <w:b w:val="0"/>
        <w:bCs/>
        <w:color w:val="00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C5B6415"/>
    <w:multiLevelType w:val="multilevel"/>
    <w:tmpl w:val="7380951A"/>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BB4FA3"/>
    <w:multiLevelType w:val="hybridMultilevel"/>
    <w:tmpl w:val="AC104B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21340DB"/>
    <w:multiLevelType w:val="hybridMultilevel"/>
    <w:tmpl w:val="B666E02A"/>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6F565F"/>
    <w:multiLevelType w:val="hybridMultilevel"/>
    <w:tmpl w:val="FACAC3D4"/>
    <w:lvl w:ilvl="0" w:tplc="77B84CE2">
      <w:start w:val="1"/>
      <w:numFmt w:val="decimal"/>
      <w:lvlText w:val="%1."/>
      <w:lvlJc w:val="left"/>
      <w:pPr>
        <w:ind w:left="1080" w:hanging="360"/>
      </w:pPr>
      <w:rPr>
        <w:rFonts w:cs="Times New Roman"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FD51617"/>
    <w:multiLevelType w:val="hybridMultilevel"/>
    <w:tmpl w:val="704ECADC"/>
    <w:lvl w:ilvl="0" w:tplc="3CC0F4FE">
      <w:start w:val="1"/>
      <w:numFmt w:val="decimal"/>
      <w:lvlText w:val="%1."/>
      <w:lvlJc w:val="left"/>
      <w:pPr>
        <w:ind w:left="1068" w:hanging="360"/>
      </w:pPr>
      <w:rPr>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13668CE"/>
    <w:multiLevelType w:val="hybridMultilevel"/>
    <w:tmpl w:val="D78A5198"/>
    <w:lvl w:ilvl="0" w:tplc="0418000F">
      <w:start w:val="1"/>
      <w:numFmt w:val="decimal"/>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20" w15:restartNumberingAfterBreak="0">
    <w:nsid w:val="43EE4804"/>
    <w:multiLevelType w:val="multilevel"/>
    <w:tmpl w:val="2EF01714"/>
    <w:lvl w:ilvl="0">
      <w:start w:val="19"/>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A37625"/>
    <w:multiLevelType w:val="hybridMultilevel"/>
    <w:tmpl w:val="EA241E80"/>
    <w:lvl w:ilvl="0" w:tplc="0418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2B1579"/>
    <w:multiLevelType w:val="hybridMultilevel"/>
    <w:tmpl w:val="146A6B04"/>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ECD567E"/>
    <w:multiLevelType w:val="hybridMultilevel"/>
    <w:tmpl w:val="85DCB9BC"/>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4" w15:restartNumberingAfterBreak="0">
    <w:nsid w:val="52A55024"/>
    <w:multiLevelType w:val="hybridMultilevel"/>
    <w:tmpl w:val="2B64E910"/>
    <w:lvl w:ilvl="0" w:tplc="4A5C216A">
      <w:start w:val="27"/>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5" w15:restartNumberingAfterBreak="0">
    <w:nsid w:val="57220DBD"/>
    <w:multiLevelType w:val="hybridMultilevel"/>
    <w:tmpl w:val="69B49344"/>
    <w:lvl w:ilvl="0" w:tplc="2500BC80">
      <w:start w:val="1"/>
      <w:numFmt w:val="decimal"/>
      <w:lvlText w:val="%1."/>
      <w:lvlJc w:val="left"/>
      <w:pPr>
        <w:ind w:left="720" w:hanging="360"/>
      </w:pPr>
      <w:rPr>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CDF20BC"/>
    <w:multiLevelType w:val="hybridMultilevel"/>
    <w:tmpl w:val="097AE794"/>
    <w:lvl w:ilvl="0" w:tplc="5900EEDC">
      <w:start w:val="1"/>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603E0420"/>
    <w:multiLevelType w:val="hybridMultilevel"/>
    <w:tmpl w:val="F0966A16"/>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62AF26EE"/>
    <w:multiLevelType w:val="multilevel"/>
    <w:tmpl w:val="701409A6"/>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1F2B6F"/>
    <w:multiLevelType w:val="hybridMultilevel"/>
    <w:tmpl w:val="DDC46CB4"/>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C890C2B"/>
    <w:multiLevelType w:val="multilevel"/>
    <w:tmpl w:val="F1F27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7F6230"/>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380458A"/>
    <w:multiLevelType w:val="hybridMultilevel"/>
    <w:tmpl w:val="F4EA4402"/>
    <w:lvl w:ilvl="0" w:tplc="4BEAD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44B36"/>
    <w:multiLevelType w:val="hybridMultilevel"/>
    <w:tmpl w:val="486CE806"/>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802255E"/>
    <w:multiLevelType w:val="hybridMultilevel"/>
    <w:tmpl w:val="3ED85296"/>
    <w:lvl w:ilvl="0" w:tplc="2500BC80">
      <w:start w:val="1"/>
      <w:numFmt w:val="decimal"/>
      <w:lvlText w:val="%1."/>
      <w:lvlJc w:val="left"/>
      <w:pPr>
        <w:ind w:left="1080" w:hanging="360"/>
      </w:pPr>
      <w:rPr>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F6E63B0"/>
    <w:multiLevelType w:val="hybridMultilevel"/>
    <w:tmpl w:val="5BDC6EA8"/>
    <w:lvl w:ilvl="0" w:tplc="3CC0F4FE">
      <w:start w:val="1"/>
      <w:numFmt w:val="decimal"/>
      <w:lvlText w:val="%1."/>
      <w:lvlJc w:val="left"/>
      <w:pPr>
        <w:ind w:left="1635" w:hanging="360"/>
      </w:pPr>
      <w:rPr>
        <w:b w:val="0"/>
        <w:color w:val="auto"/>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num w:numId="1" w16cid:durableId="852886763">
    <w:abstractNumId w:val="32"/>
  </w:num>
  <w:num w:numId="2" w16cid:durableId="1913391140">
    <w:abstractNumId w:val="20"/>
  </w:num>
  <w:num w:numId="3" w16cid:durableId="2141148887">
    <w:abstractNumId w:val="22"/>
  </w:num>
  <w:num w:numId="4" w16cid:durableId="3506845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684524">
    <w:abstractNumId w:val="18"/>
  </w:num>
  <w:num w:numId="6" w16cid:durableId="1516723242">
    <w:abstractNumId w:val="7"/>
  </w:num>
  <w:num w:numId="7" w16cid:durableId="1580559284">
    <w:abstractNumId w:val="3"/>
  </w:num>
  <w:num w:numId="8" w16cid:durableId="1989553001">
    <w:abstractNumId w:val="31"/>
  </w:num>
  <w:num w:numId="9" w16cid:durableId="17837618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5297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519692">
    <w:abstractNumId w:val="23"/>
  </w:num>
  <w:num w:numId="12" w16cid:durableId="1054617041">
    <w:abstractNumId w:val="29"/>
  </w:num>
  <w:num w:numId="13" w16cid:durableId="597443067">
    <w:abstractNumId w:val="33"/>
  </w:num>
  <w:num w:numId="14" w16cid:durableId="215049617">
    <w:abstractNumId w:val="11"/>
  </w:num>
  <w:num w:numId="15" w16cid:durableId="1709137613">
    <w:abstractNumId w:val="6"/>
  </w:num>
  <w:num w:numId="16" w16cid:durableId="1890994428">
    <w:abstractNumId w:val="16"/>
  </w:num>
  <w:num w:numId="17" w16cid:durableId="1707949712">
    <w:abstractNumId w:val="1"/>
  </w:num>
  <w:num w:numId="18" w16cid:durableId="2111120432">
    <w:abstractNumId w:val="25"/>
  </w:num>
  <w:num w:numId="19" w16cid:durableId="9577592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3459216">
    <w:abstractNumId w:val="30"/>
  </w:num>
  <w:num w:numId="21" w16cid:durableId="9206748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5986998">
    <w:abstractNumId w:val="10"/>
  </w:num>
  <w:num w:numId="23" w16cid:durableId="369766796">
    <w:abstractNumId w:val="24"/>
  </w:num>
  <w:num w:numId="24" w16cid:durableId="9403342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847628">
    <w:abstractNumId w:val="27"/>
  </w:num>
  <w:num w:numId="26" w16cid:durableId="284195624">
    <w:abstractNumId w:val="34"/>
  </w:num>
  <w:num w:numId="27" w16cid:durableId="1050111778">
    <w:abstractNumId w:val="12"/>
  </w:num>
  <w:num w:numId="28" w16cid:durableId="455874101">
    <w:abstractNumId w:val="9"/>
  </w:num>
  <w:num w:numId="29" w16cid:durableId="1301302471">
    <w:abstractNumId w:val="15"/>
  </w:num>
  <w:num w:numId="30" w16cid:durableId="350184065">
    <w:abstractNumId w:val="0"/>
  </w:num>
  <w:num w:numId="31" w16cid:durableId="1978293735">
    <w:abstractNumId w:val="5"/>
  </w:num>
  <w:num w:numId="32" w16cid:durableId="239411767">
    <w:abstractNumId w:val="19"/>
  </w:num>
  <w:num w:numId="33" w16cid:durableId="16556403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30732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5087185">
    <w:abstractNumId w:val="2"/>
  </w:num>
  <w:num w:numId="36" w16cid:durableId="17888104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5107221">
    <w:abstractNumId w:val="21"/>
  </w:num>
  <w:num w:numId="38" w16cid:durableId="20521798">
    <w:abstractNumId w:val="13"/>
  </w:num>
  <w:num w:numId="39" w16cid:durableId="1002391083">
    <w:abstractNumId w:val="26"/>
  </w:num>
  <w:num w:numId="40" w16cid:durableId="6365651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3241"/>
    <w:rsid w:val="00007978"/>
    <w:rsid w:val="00011590"/>
    <w:rsid w:val="00015211"/>
    <w:rsid w:val="00023818"/>
    <w:rsid w:val="00050B91"/>
    <w:rsid w:val="00051C2C"/>
    <w:rsid w:val="00072E45"/>
    <w:rsid w:val="00073704"/>
    <w:rsid w:val="00077EEE"/>
    <w:rsid w:val="000804DD"/>
    <w:rsid w:val="00083EF2"/>
    <w:rsid w:val="00085167"/>
    <w:rsid w:val="00097A91"/>
    <w:rsid w:val="000A6C53"/>
    <w:rsid w:val="000C153C"/>
    <w:rsid w:val="000C1656"/>
    <w:rsid w:val="000D03AA"/>
    <w:rsid w:val="000D4519"/>
    <w:rsid w:val="000D47D2"/>
    <w:rsid w:val="000D6ABC"/>
    <w:rsid w:val="000E2270"/>
    <w:rsid w:val="000E2E84"/>
    <w:rsid w:val="000E434C"/>
    <w:rsid w:val="000E5D6E"/>
    <w:rsid w:val="000F1443"/>
    <w:rsid w:val="000F53D4"/>
    <w:rsid w:val="00103D96"/>
    <w:rsid w:val="001142D2"/>
    <w:rsid w:val="001153FC"/>
    <w:rsid w:val="0011729B"/>
    <w:rsid w:val="00130FAA"/>
    <w:rsid w:val="0013146B"/>
    <w:rsid w:val="00131E16"/>
    <w:rsid w:val="001323FF"/>
    <w:rsid w:val="001355AF"/>
    <w:rsid w:val="00147751"/>
    <w:rsid w:val="00163C14"/>
    <w:rsid w:val="001664B0"/>
    <w:rsid w:val="00166E66"/>
    <w:rsid w:val="00170F8A"/>
    <w:rsid w:val="001752F5"/>
    <w:rsid w:val="00182AA4"/>
    <w:rsid w:val="001841B7"/>
    <w:rsid w:val="001879CA"/>
    <w:rsid w:val="001910CD"/>
    <w:rsid w:val="0019344D"/>
    <w:rsid w:val="00194C4A"/>
    <w:rsid w:val="001A3C08"/>
    <w:rsid w:val="001B0543"/>
    <w:rsid w:val="001B0D69"/>
    <w:rsid w:val="001B1246"/>
    <w:rsid w:val="001B5F8D"/>
    <w:rsid w:val="001B7891"/>
    <w:rsid w:val="001D1F38"/>
    <w:rsid w:val="001D7F81"/>
    <w:rsid w:val="001E0463"/>
    <w:rsid w:val="001E2272"/>
    <w:rsid w:val="001F4466"/>
    <w:rsid w:val="001F7737"/>
    <w:rsid w:val="0020194B"/>
    <w:rsid w:val="00205770"/>
    <w:rsid w:val="0021418C"/>
    <w:rsid w:val="00216065"/>
    <w:rsid w:val="00221B2E"/>
    <w:rsid w:val="00224C6D"/>
    <w:rsid w:val="002257DE"/>
    <w:rsid w:val="00225876"/>
    <w:rsid w:val="002314FF"/>
    <w:rsid w:val="002324AE"/>
    <w:rsid w:val="00233034"/>
    <w:rsid w:val="00237AD5"/>
    <w:rsid w:val="00240C0D"/>
    <w:rsid w:val="00242031"/>
    <w:rsid w:val="0024225C"/>
    <w:rsid w:val="00250085"/>
    <w:rsid w:val="0025784E"/>
    <w:rsid w:val="002608DC"/>
    <w:rsid w:val="00265DE9"/>
    <w:rsid w:val="00285949"/>
    <w:rsid w:val="00291E54"/>
    <w:rsid w:val="002C3D04"/>
    <w:rsid w:val="002D4BEC"/>
    <w:rsid w:val="002D51F2"/>
    <w:rsid w:val="002F247E"/>
    <w:rsid w:val="00302D99"/>
    <w:rsid w:val="00303ADC"/>
    <w:rsid w:val="003044F9"/>
    <w:rsid w:val="003227F7"/>
    <w:rsid w:val="003309E3"/>
    <w:rsid w:val="003401FF"/>
    <w:rsid w:val="00340491"/>
    <w:rsid w:val="00340855"/>
    <w:rsid w:val="00341AA2"/>
    <w:rsid w:val="00342DEA"/>
    <w:rsid w:val="0035169A"/>
    <w:rsid w:val="00353977"/>
    <w:rsid w:val="00367090"/>
    <w:rsid w:val="00372DC7"/>
    <w:rsid w:val="00372F20"/>
    <w:rsid w:val="00375EF7"/>
    <w:rsid w:val="00381AF0"/>
    <w:rsid w:val="00394B3F"/>
    <w:rsid w:val="003A555C"/>
    <w:rsid w:val="003A6DB3"/>
    <w:rsid w:val="003B4257"/>
    <w:rsid w:val="003C3B1D"/>
    <w:rsid w:val="003D2C29"/>
    <w:rsid w:val="003D2E78"/>
    <w:rsid w:val="003D5444"/>
    <w:rsid w:val="003D74F4"/>
    <w:rsid w:val="003E41CF"/>
    <w:rsid w:val="003E4B45"/>
    <w:rsid w:val="003F0D0A"/>
    <w:rsid w:val="00401C67"/>
    <w:rsid w:val="004036B4"/>
    <w:rsid w:val="00404FAE"/>
    <w:rsid w:val="00406339"/>
    <w:rsid w:val="004172A4"/>
    <w:rsid w:val="00421B96"/>
    <w:rsid w:val="00421C50"/>
    <w:rsid w:val="00424BD7"/>
    <w:rsid w:val="004329E9"/>
    <w:rsid w:val="00433BCA"/>
    <w:rsid w:val="004356B2"/>
    <w:rsid w:val="004367FC"/>
    <w:rsid w:val="00463241"/>
    <w:rsid w:val="00465227"/>
    <w:rsid w:val="0047167B"/>
    <w:rsid w:val="00473441"/>
    <w:rsid w:val="004772E4"/>
    <w:rsid w:val="00477F4C"/>
    <w:rsid w:val="00490D45"/>
    <w:rsid w:val="004965D6"/>
    <w:rsid w:val="004A470B"/>
    <w:rsid w:val="004C040F"/>
    <w:rsid w:val="004C57A2"/>
    <w:rsid w:val="004D05AF"/>
    <w:rsid w:val="004D72E3"/>
    <w:rsid w:val="004D734F"/>
    <w:rsid w:val="004D7A81"/>
    <w:rsid w:val="004F66EC"/>
    <w:rsid w:val="00502CB1"/>
    <w:rsid w:val="0050665D"/>
    <w:rsid w:val="00523532"/>
    <w:rsid w:val="00526FE1"/>
    <w:rsid w:val="005277EE"/>
    <w:rsid w:val="00532716"/>
    <w:rsid w:val="00532F0E"/>
    <w:rsid w:val="00533F0C"/>
    <w:rsid w:val="005432FB"/>
    <w:rsid w:val="005433CD"/>
    <w:rsid w:val="0056267B"/>
    <w:rsid w:val="00583516"/>
    <w:rsid w:val="00590502"/>
    <w:rsid w:val="005924A1"/>
    <w:rsid w:val="00592694"/>
    <w:rsid w:val="0059706E"/>
    <w:rsid w:val="005B10B1"/>
    <w:rsid w:val="005B694E"/>
    <w:rsid w:val="005C072C"/>
    <w:rsid w:val="005C3A9B"/>
    <w:rsid w:val="005C54F7"/>
    <w:rsid w:val="005D456E"/>
    <w:rsid w:val="005D658F"/>
    <w:rsid w:val="005E239A"/>
    <w:rsid w:val="005E5163"/>
    <w:rsid w:val="005F191E"/>
    <w:rsid w:val="006025BC"/>
    <w:rsid w:val="00603E46"/>
    <w:rsid w:val="00604EC6"/>
    <w:rsid w:val="00605452"/>
    <w:rsid w:val="0062073F"/>
    <w:rsid w:val="006378B8"/>
    <w:rsid w:val="00644DC3"/>
    <w:rsid w:val="00662638"/>
    <w:rsid w:val="00663511"/>
    <w:rsid w:val="00673181"/>
    <w:rsid w:val="00673E60"/>
    <w:rsid w:val="00683136"/>
    <w:rsid w:val="00684D4C"/>
    <w:rsid w:val="006C542C"/>
    <w:rsid w:val="006D0752"/>
    <w:rsid w:val="006D5C35"/>
    <w:rsid w:val="006F082B"/>
    <w:rsid w:val="00703267"/>
    <w:rsid w:val="0070713F"/>
    <w:rsid w:val="00713875"/>
    <w:rsid w:val="00716FA2"/>
    <w:rsid w:val="0072275E"/>
    <w:rsid w:val="00724860"/>
    <w:rsid w:val="007356C6"/>
    <w:rsid w:val="007368B0"/>
    <w:rsid w:val="0074546E"/>
    <w:rsid w:val="00745FFB"/>
    <w:rsid w:val="007557E2"/>
    <w:rsid w:val="00755BC8"/>
    <w:rsid w:val="0076436F"/>
    <w:rsid w:val="0076453D"/>
    <w:rsid w:val="00790B49"/>
    <w:rsid w:val="00792E23"/>
    <w:rsid w:val="007A261C"/>
    <w:rsid w:val="007A2833"/>
    <w:rsid w:val="007A5D90"/>
    <w:rsid w:val="007B6A23"/>
    <w:rsid w:val="007C4660"/>
    <w:rsid w:val="007D21BF"/>
    <w:rsid w:val="007E04C0"/>
    <w:rsid w:val="007E23F4"/>
    <w:rsid w:val="007E56E4"/>
    <w:rsid w:val="007E7826"/>
    <w:rsid w:val="007E7F2B"/>
    <w:rsid w:val="00807A83"/>
    <w:rsid w:val="00813987"/>
    <w:rsid w:val="00816813"/>
    <w:rsid w:val="00820439"/>
    <w:rsid w:val="008210CC"/>
    <w:rsid w:val="00822C71"/>
    <w:rsid w:val="00825851"/>
    <w:rsid w:val="00833AB2"/>
    <w:rsid w:val="00845BC4"/>
    <w:rsid w:val="00865198"/>
    <w:rsid w:val="00870BDF"/>
    <w:rsid w:val="00877AB5"/>
    <w:rsid w:val="00882423"/>
    <w:rsid w:val="00882EC7"/>
    <w:rsid w:val="008833A3"/>
    <w:rsid w:val="008862F5"/>
    <w:rsid w:val="0089275B"/>
    <w:rsid w:val="00893304"/>
    <w:rsid w:val="008A57D4"/>
    <w:rsid w:val="008B1FE0"/>
    <w:rsid w:val="008B35CD"/>
    <w:rsid w:val="008C20FB"/>
    <w:rsid w:val="008C487D"/>
    <w:rsid w:val="008E11CF"/>
    <w:rsid w:val="008E7EC2"/>
    <w:rsid w:val="008F2F13"/>
    <w:rsid w:val="00900339"/>
    <w:rsid w:val="00902DDE"/>
    <w:rsid w:val="00903B37"/>
    <w:rsid w:val="009075A6"/>
    <w:rsid w:val="00913D75"/>
    <w:rsid w:val="009175FC"/>
    <w:rsid w:val="00925EDD"/>
    <w:rsid w:val="009357CF"/>
    <w:rsid w:val="00936D86"/>
    <w:rsid w:val="00945F28"/>
    <w:rsid w:val="00957F9A"/>
    <w:rsid w:val="00960093"/>
    <w:rsid w:val="0096211E"/>
    <w:rsid w:val="009869DF"/>
    <w:rsid w:val="00995FE2"/>
    <w:rsid w:val="009A615C"/>
    <w:rsid w:val="009C06D2"/>
    <w:rsid w:val="009C36F0"/>
    <w:rsid w:val="009D6372"/>
    <w:rsid w:val="009D7497"/>
    <w:rsid w:val="009F0DE6"/>
    <w:rsid w:val="009F7C75"/>
    <w:rsid w:val="00A00442"/>
    <w:rsid w:val="00A01A5C"/>
    <w:rsid w:val="00A10332"/>
    <w:rsid w:val="00A156AF"/>
    <w:rsid w:val="00A15C09"/>
    <w:rsid w:val="00A17DB2"/>
    <w:rsid w:val="00A214E6"/>
    <w:rsid w:val="00A215B1"/>
    <w:rsid w:val="00A3291F"/>
    <w:rsid w:val="00A371A1"/>
    <w:rsid w:val="00A37F29"/>
    <w:rsid w:val="00A4124A"/>
    <w:rsid w:val="00A41D6F"/>
    <w:rsid w:val="00A57C79"/>
    <w:rsid w:val="00A601AF"/>
    <w:rsid w:val="00A63E24"/>
    <w:rsid w:val="00A666D7"/>
    <w:rsid w:val="00A67BED"/>
    <w:rsid w:val="00A7100D"/>
    <w:rsid w:val="00A71239"/>
    <w:rsid w:val="00A77CAC"/>
    <w:rsid w:val="00A8706A"/>
    <w:rsid w:val="00AA09B3"/>
    <w:rsid w:val="00AB5F19"/>
    <w:rsid w:val="00AC6C35"/>
    <w:rsid w:val="00AD09FE"/>
    <w:rsid w:val="00AE1C27"/>
    <w:rsid w:val="00AE36FD"/>
    <w:rsid w:val="00AF2102"/>
    <w:rsid w:val="00AF584E"/>
    <w:rsid w:val="00B27CCC"/>
    <w:rsid w:val="00B345C0"/>
    <w:rsid w:val="00B36DCA"/>
    <w:rsid w:val="00B44441"/>
    <w:rsid w:val="00B449EC"/>
    <w:rsid w:val="00B461B0"/>
    <w:rsid w:val="00B46DBF"/>
    <w:rsid w:val="00B47766"/>
    <w:rsid w:val="00B61B42"/>
    <w:rsid w:val="00B72688"/>
    <w:rsid w:val="00B74B14"/>
    <w:rsid w:val="00B76B48"/>
    <w:rsid w:val="00B840B7"/>
    <w:rsid w:val="00B8479B"/>
    <w:rsid w:val="00B90EE9"/>
    <w:rsid w:val="00B93171"/>
    <w:rsid w:val="00B943C1"/>
    <w:rsid w:val="00B96BAF"/>
    <w:rsid w:val="00BA65D9"/>
    <w:rsid w:val="00BB1EDA"/>
    <w:rsid w:val="00BC0A47"/>
    <w:rsid w:val="00BC3DD7"/>
    <w:rsid w:val="00BD0AD7"/>
    <w:rsid w:val="00C006D5"/>
    <w:rsid w:val="00C01EB6"/>
    <w:rsid w:val="00C045F9"/>
    <w:rsid w:val="00C12F4C"/>
    <w:rsid w:val="00C145CF"/>
    <w:rsid w:val="00C206DB"/>
    <w:rsid w:val="00C20CAA"/>
    <w:rsid w:val="00C20F88"/>
    <w:rsid w:val="00C21B83"/>
    <w:rsid w:val="00C22738"/>
    <w:rsid w:val="00C346EE"/>
    <w:rsid w:val="00C50F97"/>
    <w:rsid w:val="00C55A2B"/>
    <w:rsid w:val="00C6579D"/>
    <w:rsid w:val="00C808EF"/>
    <w:rsid w:val="00C81F0D"/>
    <w:rsid w:val="00C85BD8"/>
    <w:rsid w:val="00CA46FC"/>
    <w:rsid w:val="00CA79FC"/>
    <w:rsid w:val="00CC4135"/>
    <w:rsid w:val="00CD05F5"/>
    <w:rsid w:val="00CE4F7C"/>
    <w:rsid w:val="00CF3C48"/>
    <w:rsid w:val="00D03620"/>
    <w:rsid w:val="00D07CB1"/>
    <w:rsid w:val="00D15F60"/>
    <w:rsid w:val="00D200E0"/>
    <w:rsid w:val="00D23274"/>
    <w:rsid w:val="00D274E7"/>
    <w:rsid w:val="00D33C0D"/>
    <w:rsid w:val="00D42A32"/>
    <w:rsid w:val="00D52297"/>
    <w:rsid w:val="00D56B4F"/>
    <w:rsid w:val="00D63C20"/>
    <w:rsid w:val="00D76485"/>
    <w:rsid w:val="00D76CAC"/>
    <w:rsid w:val="00D87DF6"/>
    <w:rsid w:val="00DA369B"/>
    <w:rsid w:val="00DA71A1"/>
    <w:rsid w:val="00DA71C2"/>
    <w:rsid w:val="00E10D0D"/>
    <w:rsid w:val="00E11A6D"/>
    <w:rsid w:val="00E14C65"/>
    <w:rsid w:val="00E179DC"/>
    <w:rsid w:val="00E218A5"/>
    <w:rsid w:val="00E3584E"/>
    <w:rsid w:val="00E36B6F"/>
    <w:rsid w:val="00E46F3C"/>
    <w:rsid w:val="00E51938"/>
    <w:rsid w:val="00E61C66"/>
    <w:rsid w:val="00E65CC6"/>
    <w:rsid w:val="00E77839"/>
    <w:rsid w:val="00E80616"/>
    <w:rsid w:val="00E94E73"/>
    <w:rsid w:val="00EA0AE4"/>
    <w:rsid w:val="00EB3FA0"/>
    <w:rsid w:val="00EB7095"/>
    <w:rsid w:val="00EC39C1"/>
    <w:rsid w:val="00EC711E"/>
    <w:rsid w:val="00ED645C"/>
    <w:rsid w:val="00EE052E"/>
    <w:rsid w:val="00EE5889"/>
    <w:rsid w:val="00EF1115"/>
    <w:rsid w:val="00EF2CDC"/>
    <w:rsid w:val="00EF2CF6"/>
    <w:rsid w:val="00EF2FF8"/>
    <w:rsid w:val="00F25AB9"/>
    <w:rsid w:val="00F33E1D"/>
    <w:rsid w:val="00F3757B"/>
    <w:rsid w:val="00F41149"/>
    <w:rsid w:val="00F42FF5"/>
    <w:rsid w:val="00F55F7C"/>
    <w:rsid w:val="00F601C1"/>
    <w:rsid w:val="00F63E19"/>
    <w:rsid w:val="00F70227"/>
    <w:rsid w:val="00F83F67"/>
    <w:rsid w:val="00F84AFD"/>
    <w:rsid w:val="00F85ABF"/>
    <w:rsid w:val="00F87924"/>
    <w:rsid w:val="00F96B6C"/>
    <w:rsid w:val="00FA2760"/>
    <w:rsid w:val="00FB7E00"/>
    <w:rsid w:val="00FB7EC4"/>
    <w:rsid w:val="00FC6135"/>
    <w:rsid w:val="00FD0FBF"/>
    <w:rsid w:val="00FD5F08"/>
    <w:rsid w:val="00FE058D"/>
    <w:rsid w:val="00FE2752"/>
    <w:rsid w:val="00FE6B46"/>
    <w:rsid w:val="00FE77AA"/>
    <w:rsid w:val="00FF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586B"/>
  <w15:docId w15:val="{FB7AF430-CB9F-46A7-979C-3D661CD3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2478">
      <w:bodyDiv w:val="1"/>
      <w:marLeft w:val="0"/>
      <w:marRight w:val="0"/>
      <w:marTop w:val="0"/>
      <w:marBottom w:val="0"/>
      <w:divBdr>
        <w:top w:val="none" w:sz="0" w:space="0" w:color="auto"/>
        <w:left w:val="none" w:sz="0" w:space="0" w:color="auto"/>
        <w:bottom w:val="none" w:sz="0" w:space="0" w:color="auto"/>
        <w:right w:val="none" w:sz="0" w:space="0" w:color="auto"/>
      </w:divBdr>
    </w:div>
    <w:div w:id="224613191">
      <w:bodyDiv w:val="1"/>
      <w:marLeft w:val="0"/>
      <w:marRight w:val="0"/>
      <w:marTop w:val="0"/>
      <w:marBottom w:val="0"/>
      <w:divBdr>
        <w:top w:val="none" w:sz="0" w:space="0" w:color="auto"/>
        <w:left w:val="none" w:sz="0" w:space="0" w:color="auto"/>
        <w:bottom w:val="none" w:sz="0" w:space="0" w:color="auto"/>
        <w:right w:val="none" w:sz="0" w:space="0" w:color="auto"/>
      </w:divBdr>
    </w:div>
    <w:div w:id="320888402">
      <w:bodyDiv w:val="1"/>
      <w:marLeft w:val="0"/>
      <w:marRight w:val="0"/>
      <w:marTop w:val="0"/>
      <w:marBottom w:val="0"/>
      <w:divBdr>
        <w:top w:val="none" w:sz="0" w:space="0" w:color="auto"/>
        <w:left w:val="none" w:sz="0" w:space="0" w:color="auto"/>
        <w:bottom w:val="none" w:sz="0" w:space="0" w:color="auto"/>
        <w:right w:val="none" w:sz="0" w:space="0" w:color="auto"/>
      </w:divBdr>
    </w:div>
    <w:div w:id="362484345">
      <w:bodyDiv w:val="1"/>
      <w:marLeft w:val="0"/>
      <w:marRight w:val="0"/>
      <w:marTop w:val="0"/>
      <w:marBottom w:val="0"/>
      <w:divBdr>
        <w:top w:val="none" w:sz="0" w:space="0" w:color="auto"/>
        <w:left w:val="none" w:sz="0" w:space="0" w:color="auto"/>
        <w:bottom w:val="none" w:sz="0" w:space="0" w:color="auto"/>
        <w:right w:val="none" w:sz="0" w:space="0" w:color="auto"/>
      </w:divBdr>
    </w:div>
    <w:div w:id="374931822">
      <w:bodyDiv w:val="1"/>
      <w:marLeft w:val="0"/>
      <w:marRight w:val="0"/>
      <w:marTop w:val="0"/>
      <w:marBottom w:val="0"/>
      <w:divBdr>
        <w:top w:val="none" w:sz="0" w:space="0" w:color="auto"/>
        <w:left w:val="none" w:sz="0" w:space="0" w:color="auto"/>
        <w:bottom w:val="none" w:sz="0" w:space="0" w:color="auto"/>
        <w:right w:val="none" w:sz="0" w:space="0" w:color="auto"/>
      </w:divBdr>
    </w:div>
    <w:div w:id="678506957">
      <w:bodyDiv w:val="1"/>
      <w:marLeft w:val="0"/>
      <w:marRight w:val="0"/>
      <w:marTop w:val="0"/>
      <w:marBottom w:val="0"/>
      <w:divBdr>
        <w:top w:val="none" w:sz="0" w:space="0" w:color="auto"/>
        <w:left w:val="none" w:sz="0" w:space="0" w:color="auto"/>
        <w:bottom w:val="none" w:sz="0" w:space="0" w:color="auto"/>
        <w:right w:val="none" w:sz="0" w:space="0" w:color="auto"/>
      </w:divBdr>
    </w:div>
    <w:div w:id="778329373">
      <w:bodyDiv w:val="1"/>
      <w:marLeft w:val="0"/>
      <w:marRight w:val="0"/>
      <w:marTop w:val="0"/>
      <w:marBottom w:val="0"/>
      <w:divBdr>
        <w:top w:val="none" w:sz="0" w:space="0" w:color="auto"/>
        <w:left w:val="none" w:sz="0" w:space="0" w:color="auto"/>
        <w:bottom w:val="none" w:sz="0" w:space="0" w:color="auto"/>
        <w:right w:val="none" w:sz="0" w:space="0" w:color="auto"/>
      </w:divBdr>
    </w:div>
    <w:div w:id="1290471228">
      <w:bodyDiv w:val="1"/>
      <w:marLeft w:val="0"/>
      <w:marRight w:val="0"/>
      <w:marTop w:val="0"/>
      <w:marBottom w:val="0"/>
      <w:divBdr>
        <w:top w:val="none" w:sz="0" w:space="0" w:color="auto"/>
        <w:left w:val="none" w:sz="0" w:space="0" w:color="auto"/>
        <w:bottom w:val="none" w:sz="0" w:space="0" w:color="auto"/>
        <w:right w:val="none" w:sz="0" w:space="0" w:color="auto"/>
      </w:divBdr>
    </w:div>
    <w:div w:id="1358040814">
      <w:bodyDiv w:val="1"/>
      <w:marLeft w:val="0"/>
      <w:marRight w:val="0"/>
      <w:marTop w:val="0"/>
      <w:marBottom w:val="0"/>
      <w:divBdr>
        <w:top w:val="none" w:sz="0" w:space="0" w:color="auto"/>
        <w:left w:val="none" w:sz="0" w:space="0" w:color="auto"/>
        <w:bottom w:val="none" w:sz="0" w:space="0" w:color="auto"/>
        <w:right w:val="none" w:sz="0" w:space="0" w:color="auto"/>
      </w:divBdr>
    </w:div>
    <w:div w:id="1413119823">
      <w:bodyDiv w:val="1"/>
      <w:marLeft w:val="0"/>
      <w:marRight w:val="0"/>
      <w:marTop w:val="0"/>
      <w:marBottom w:val="0"/>
      <w:divBdr>
        <w:top w:val="none" w:sz="0" w:space="0" w:color="auto"/>
        <w:left w:val="none" w:sz="0" w:space="0" w:color="auto"/>
        <w:bottom w:val="none" w:sz="0" w:space="0" w:color="auto"/>
        <w:right w:val="none" w:sz="0" w:space="0" w:color="auto"/>
      </w:divBdr>
    </w:div>
    <w:div w:id="1685132883">
      <w:bodyDiv w:val="1"/>
      <w:marLeft w:val="0"/>
      <w:marRight w:val="0"/>
      <w:marTop w:val="0"/>
      <w:marBottom w:val="0"/>
      <w:divBdr>
        <w:top w:val="none" w:sz="0" w:space="0" w:color="auto"/>
        <w:left w:val="none" w:sz="0" w:space="0" w:color="auto"/>
        <w:bottom w:val="none" w:sz="0" w:space="0" w:color="auto"/>
        <w:right w:val="none" w:sz="0" w:space="0" w:color="auto"/>
      </w:divBdr>
    </w:div>
    <w:div w:id="1698702124">
      <w:bodyDiv w:val="1"/>
      <w:marLeft w:val="0"/>
      <w:marRight w:val="0"/>
      <w:marTop w:val="0"/>
      <w:marBottom w:val="0"/>
      <w:divBdr>
        <w:top w:val="none" w:sz="0" w:space="0" w:color="auto"/>
        <w:left w:val="none" w:sz="0" w:space="0" w:color="auto"/>
        <w:bottom w:val="none" w:sz="0" w:space="0" w:color="auto"/>
        <w:right w:val="none" w:sz="0" w:space="0" w:color="auto"/>
      </w:divBdr>
    </w:div>
    <w:div w:id="18603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3BE03-6B39-411F-8420-1554B2B8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1311</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CDumitrescu</dc:creator>
  <cp:keywords/>
  <dc:description/>
  <cp:lastModifiedBy>Gabriela MOHUT</cp:lastModifiedBy>
  <cp:revision>22</cp:revision>
  <cp:lastPrinted>2023-12-07T10:52:00Z</cp:lastPrinted>
  <dcterms:created xsi:type="dcterms:W3CDTF">2023-12-06T13:31:00Z</dcterms:created>
  <dcterms:modified xsi:type="dcterms:W3CDTF">2023-12-08T10:17:00Z</dcterms:modified>
</cp:coreProperties>
</file>